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65" w:rsidRDefault="00776165" w:rsidP="00776165">
      <w:pPr>
        <w:rPr>
          <w:b/>
          <w:sz w:val="28"/>
          <w:szCs w:val="28"/>
        </w:rPr>
      </w:pPr>
      <w:r>
        <w:rPr>
          <w:b/>
          <w:sz w:val="28"/>
          <w:szCs w:val="28"/>
        </w:rPr>
        <w:t xml:space="preserve">East Boldon Neighbourhood Forum (EBNF) - </w:t>
      </w:r>
      <w:r w:rsidRPr="00CB38C9">
        <w:rPr>
          <w:b/>
          <w:sz w:val="28"/>
          <w:szCs w:val="28"/>
        </w:rPr>
        <w:t xml:space="preserve">Response to the South Tyneside </w:t>
      </w:r>
      <w:r>
        <w:rPr>
          <w:b/>
          <w:sz w:val="28"/>
          <w:szCs w:val="28"/>
        </w:rPr>
        <w:t xml:space="preserve">draft </w:t>
      </w:r>
      <w:r w:rsidRPr="00CB38C9">
        <w:rPr>
          <w:b/>
          <w:sz w:val="28"/>
          <w:szCs w:val="28"/>
        </w:rPr>
        <w:t xml:space="preserve">Local Plan, Pre-Publication Draft (Regulation 18) – </w:t>
      </w:r>
      <w:r>
        <w:rPr>
          <w:b/>
          <w:sz w:val="28"/>
          <w:szCs w:val="28"/>
        </w:rPr>
        <w:t>July</w:t>
      </w:r>
      <w:r w:rsidRPr="00CB38C9">
        <w:rPr>
          <w:b/>
          <w:sz w:val="28"/>
          <w:szCs w:val="28"/>
        </w:rPr>
        <w:t xml:space="preserve"> 20</w:t>
      </w:r>
      <w:r>
        <w:rPr>
          <w:b/>
          <w:sz w:val="28"/>
          <w:szCs w:val="28"/>
        </w:rPr>
        <w:t>22</w:t>
      </w:r>
    </w:p>
    <w:p w:rsidR="00A64DD6" w:rsidRPr="00CB38C9" w:rsidRDefault="00A64DD6" w:rsidP="00776165">
      <w:pPr>
        <w:rPr>
          <w:b/>
          <w:sz w:val="28"/>
          <w:szCs w:val="28"/>
        </w:rPr>
      </w:pPr>
      <w:r>
        <w:rPr>
          <w:b/>
          <w:sz w:val="28"/>
          <w:szCs w:val="28"/>
        </w:rPr>
        <w:t>DOCUMENT 2 – Detailed Response</w:t>
      </w:r>
    </w:p>
    <w:tbl>
      <w:tblPr>
        <w:tblStyle w:val="TableGrid"/>
        <w:tblW w:w="9204" w:type="dxa"/>
        <w:tblLayout w:type="fixed"/>
        <w:tblLook w:val="04A0"/>
      </w:tblPr>
      <w:tblGrid>
        <w:gridCol w:w="3794"/>
        <w:gridCol w:w="1134"/>
        <w:gridCol w:w="4276"/>
      </w:tblGrid>
      <w:tr w:rsidR="00776165" w:rsidTr="008B7886">
        <w:tc>
          <w:tcPr>
            <w:tcW w:w="3794" w:type="dxa"/>
          </w:tcPr>
          <w:p w:rsidR="00776165" w:rsidRPr="006643E8" w:rsidRDefault="00922C43" w:rsidP="004661A9">
            <w:pPr>
              <w:rPr>
                <w:b/>
              </w:rPr>
            </w:pPr>
            <w:r>
              <w:rPr>
                <w:b/>
              </w:rPr>
              <w:t>Paragraph/</w:t>
            </w:r>
            <w:r w:rsidR="00776165" w:rsidRPr="006643E8">
              <w:rPr>
                <w:b/>
              </w:rPr>
              <w:t>Policy</w:t>
            </w:r>
          </w:p>
        </w:tc>
        <w:tc>
          <w:tcPr>
            <w:tcW w:w="1134" w:type="dxa"/>
          </w:tcPr>
          <w:p w:rsidR="00776165" w:rsidRPr="006643E8" w:rsidRDefault="00776165" w:rsidP="004661A9">
            <w:pPr>
              <w:rPr>
                <w:b/>
              </w:rPr>
            </w:pPr>
            <w:r w:rsidRPr="006643E8">
              <w:rPr>
                <w:b/>
              </w:rPr>
              <w:t>Support / Object</w:t>
            </w:r>
          </w:p>
        </w:tc>
        <w:tc>
          <w:tcPr>
            <w:tcW w:w="4276" w:type="dxa"/>
          </w:tcPr>
          <w:p w:rsidR="00776165" w:rsidRPr="006643E8" w:rsidRDefault="00776165" w:rsidP="004661A9">
            <w:pPr>
              <w:rPr>
                <w:b/>
              </w:rPr>
            </w:pPr>
            <w:r w:rsidRPr="006643E8">
              <w:rPr>
                <w:b/>
              </w:rPr>
              <w:t>Reason / Comment</w:t>
            </w:r>
          </w:p>
        </w:tc>
      </w:tr>
      <w:tr w:rsidR="00816AC1" w:rsidTr="008B7886">
        <w:tc>
          <w:tcPr>
            <w:tcW w:w="9204" w:type="dxa"/>
            <w:gridSpan w:val="3"/>
            <w:shd w:val="clear" w:color="auto" w:fill="D9D9D9" w:themeFill="background1" w:themeFillShade="D9"/>
          </w:tcPr>
          <w:p w:rsidR="00816AC1" w:rsidRPr="006643E8" w:rsidRDefault="00816AC1" w:rsidP="004661A9">
            <w:pPr>
              <w:rPr>
                <w:b/>
              </w:rPr>
            </w:pPr>
            <w:r>
              <w:rPr>
                <w:rFonts w:cstheme="minorHAnsi"/>
                <w:b/>
              </w:rPr>
              <w:t>Introduction</w:t>
            </w:r>
          </w:p>
        </w:tc>
      </w:tr>
      <w:tr w:rsidR="00467B07" w:rsidTr="008B7886">
        <w:tc>
          <w:tcPr>
            <w:tcW w:w="3794" w:type="dxa"/>
          </w:tcPr>
          <w:p w:rsidR="00467B07" w:rsidRDefault="00467B07" w:rsidP="004661A9">
            <w:pPr>
              <w:rPr>
                <w:b/>
              </w:rPr>
            </w:pPr>
          </w:p>
          <w:p w:rsidR="00381D56" w:rsidRDefault="00381D56" w:rsidP="00381D56">
            <w:pPr>
              <w:rPr>
                <w:b/>
                <w:bCs/>
              </w:rPr>
            </w:pPr>
            <w:r w:rsidRPr="00722720">
              <w:rPr>
                <w:b/>
                <w:bCs/>
              </w:rPr>
              <w:t xml:space="preserve">Neighbourhood Plans </w:t>
            </w:r>
          </w:p>
          <w:p w:rsidR="00381D56" w:rsidRDefault="00381D56" w:rsidP="00381D56">
            <w:r>
              <w:rPr>
                <w:b/>
                <w:bCs/>
              </w:rPr>
              <w:t xml:space="preserve">Para </w:t>
            </w:r>
            <w:r w:rsidRPr="00722720">
              <w:rPr>
                <w:b/>
                <w:bCs/>
              </w:rPr>
              <w:t>1.6</w:t>
            </w:r>
            <w:r>
              <w:t xml:space="preserve"> Two Neighbourhood Forums have progressed Neighbourhood Plans in South Tyneside: </w:t>
            </w:r>
          </w:p>
          <w:p w:rsidR="00381D56" w:rsidRDefault="00381D56" w:rsidP="00381D56">
            <w:r>
              <w:t xml:space="preserve">• East Boldon Neighbourhood Plan…. https://www. southtyneside.gov.uk/ article/60588/East-Boldonneighbourhood-planning </w:t>
            </w:r>
          </w:p>
          <w:p w:rsidR="00381D56" w:rsidRDefault="00381D56" w:rsidP="00381D56">
            <w:r>
              <w:t xml:space="preserve">• Whitburn Neighbourhood Plan… https://www.southtyneside. gov.uk/article/57607/WhitburnNeighbourhood-Planning </w:t>
            </w:r>
          </w:p>
          <w:p w:rsidR="00860D4B" w:rsidRDefault="00860D4B" w:rsidP="00381D56">
            <w:pPr>
              <w:rPr>
                <w:b/>
              </w:rPr>
            </w:pPr>
          </w:p>
          <w:p w:rsidR="00381D56" w:rsidRDefault="00381D56" w:rsidP="00381D56">
            <w:r w:rsidRPr="00381D56">
              <w:rPr>
                <w:b/>
              </w:rPr>
              <w:t>Para 1.7</w:t>
            </w:r>
            <w:r>
              <w:t xml:space="preserve"> Neighbourhood Plans can be prepared at any time, but they must be in general conformity with the adopted Development Plan’s strategic policies</w:t>
            </w:r>
          </w:p>
          <w:p w:rsidR="00467B07" w:rsidRDefault="00467B07" w:rsidP="004661A9">
            <w:pPr>
              <w:rPr>
                <w:b/>
              </w:rPr>
            </w:pPr>
          </w:p>
        </w:tc>
        <w:tc>
          <w:tcPr>
            <w:tcW w:w="1134" w:type="dxa"/>
          </w:tcPr>
          <w:p w:rsidR="00467B07" w:rsidRDefault="00467B07"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r>
              <w:rPr>
                <w:b/>
              </w:rPr>
              <w:t>Comment</w:t>
            </w:r>
          </w:p>
          <w:p w:rsidR="008B7886" w:rsidRPr="006643E8" w:rsidRDefault="008B7886" w:rsidP="004661A9">
            <w:pPr>
              <w:rPr>
                <w:b/>
              </w:rPr>
            </w:pPr>
          </w:p>
        </w:tc>
        <w:tc>
          <w:tcPr>
            <w:tcW w:w="4276" w:type="dxa"/>
          </w:tcPr>
          <w:p w:rsidR="00467B07" w:rsidRDefault="00467B07" w:rsidP="004661A9">
            <w:pPr>
              <w:rPr>
                <w:b/>
              </w:rPr>
            </w:pPr>
          </w:p>
          <w:p w:rsidR="00860D4B" w:rsidRDefault="00860D4B" w:rsidP="00381D56">
            <w:pPr>
              <w:pStyle w:val="CommentText"/>
              <w:rPr>
                <w:rFonts w:cstheme="minorHAnsi"/>
                <w:sz w:val="22"/>
                <w:szCs w:val="22"/>
              </w:rPr>
            </w:pPr>
          </w:p>
          <w:p w:rsidR="00381D56" w:rsidRPr="00381D56" w:rsidRDefault="00381D56" w:rsidP="00381D56">
            <w:pPr>
              <w:pStyle w:val="CommentText"/>
              <w:rPr>
                <w:rFonts w:cstheme="minorHAnsi"/>
                <w:sz w:val="22"/>
                <w:szCs w:val="22"/>
              </w:rPr>
            </w:pPr>
            <w:r w:rsidRPr="00381D56">
              <w:rPr>
                <w:rFonts w:cstheme="minorHAnsi"/>
                <w:sz w:val="22"/>
                <w:szCs w:val="22"/>
              </w:rPr>
              <w:t>The draft local plan fails to set out how it affects the policies in the neighbourhood plan. The neighbourhood plan is based on a conversation with the local community, reflect</w:t>
            </w:r>
            <w:r w:rsidR="007D2777">
              <w:rPr>
                <w:rFonts w:cstheme="minorHAnsi"/>
                <w:sz w:val="22"/>
                <w:szCs w:val="22"/>
              </w:rPr>
              <w:t>s</w:t>
            </w:r>
            <w:r w:rsidRPr="00381D56">
              <w:rPr>
                <w:rFonts w:cstheme="minorHAnsi"/>
                <w:sz w:val="22"/>
                <w:szCs w:val="22"/>
              </w:rPr>
              <w:t xml:space="preserve"> the aspirations of the residents of East Boldon and was overwhelmingly supported in a recent referendum.</w:t>
            </w:r>
          </w:p>
          <w:p w:rsidR="00381D56" w:rsidRPr="00381D56" w:rsidRDefault="00381D56" w:rsidP="00381D56">
            <w:pPr>
              <w:shd w:val="clear" w:color="auto" w:fill="FFFFFF"/>
              <w:spacing w:before="300" w:after="300"/>
              <w:rPr>
                <w:rFonts w:cstheme="minorHAnsi"/>
                <w:b/>
                <w:bCs/>
                <w:i/>
                <w:iCs/>
                <w:color w:val="0B0C0C"/>
                <w:shd w:val="clear" w:color="auto" w:fill="FFFFFF"/>
              </w:rPr>
            </w:pPr>
            <w:bookmarkStart w:id="0" w:name="_Hlk109223940"/>
            <w:r w:rsidRPr="00381D56">
              <w:rPr>
                <w:rFonts w:eastAsia="Times New Roman" w:cstheme="minorHAnsi"/>
                <w:b/>
                <w:bCs/>
                <w:color w:val="0B0C0C"/>
                <w:lang w:eastAsia="en-GB"/>
              </w:rPr>
              <w:t>The National Model Design Code part 1</w:t>
            </w:r>
            <w:bookmarkEnd w:id="0"/>
            <w:r w:rsidRPr="00381D56">
              <w:rPr>
                <w:rFonts w:eastAsia="Times New Roman" w:cstheme="minorHAnsi"/>
                <w:b/>
                <w:bCs/>
                <w:color w:val="0B0C0C"/>
                <w:lang w:eastAsia="en-GB"/>
              </w:rPr>
              <w:t xml:space="preserve"> states in point 19: </w:t>
            </w:r>
            <w:r w:rsidRPr="00381D56">
              <w:rPr>
                <w:rFonts w:cstheme="minorHAnsi"/>
                <w:b/>
                <w:bCs/>
                <w:i/>
                <w:iCs/>
                <w:color w:val="0B0C0C"/>
                <w:shd w:val="clear" w:color="auto" w:fill="FFFFFF"/>
              </w:rPr>
              <w:t>The National Planning Policy Framework is clear that design policies should be developed with local communities, so they reflect local aspirations.</w:t>
            </w:r>
          </w:p>
          <w:p w:rsidR="00467B07" w:rsidRPr="006643E8" w:rsidRDefault="00381D56" w:rsidP="00381D56">
            <w:pPr>
              <w:pStyle w:val="CommentText"/>
              <w:rPr>
                <w:b/>
              </w:rPr>
            </w:pPr>
            <w:r w:rsidRPr="00381D56">
              <w:rPr>
                <w:rFonts w:cstheme="minorHAnsi"/>
                <w:color w:val="0B0C0C"/>
                <w:sz w:val="22"/>
                <w:szCs w:val="22"/>
                <w:shd w:val="clear" w:color="auto" w:fill="FFFFFF"/>
              </w:rPr>
              <w:t>Clarity is needed to enable to ensure that future decision making over planning applications is based on relevant policy and all parties have a clear understanding of what is applicable.</w:t>
            </w:r>
          </w:p>
        </w:tc>
      </w:tr>
      <w:tr w:rsidR="00467B07" w:rsidTr="008B7886">
        <w:tc>
          <w:tcPr>
            <w:tcW w:w="3794" w:type="dxa"/>
          </w:tcPr>
          <w:p w:rsidR="00467B07" w:rsidRDefault="00467B07" w:rsidP="004661A9">
            <w:pPr>
              <w:rPr>
                <w:b/>
              </w:rPr>
            </w:pPr>
          </w:p>
        </w:tc>
        <w:tc>
          <w:tcPr>
            <w:tcW w:w="1134" w:type="dxa"/>
          </w:tcPr>
          <w:p w:rsidR="00467B07" w:rsidRPr="006643E8" w:rsidRDefault="00467B07" w:rsidP="004661A9">
            <w:pPr>
              <w:rPr>
                <w:b/>
              </w:rPr>
            </w:pPr>
          </w:p>
        </w:tc>
        <w:tc>
          <w:tcPr>
            <w:tcW w:w="4276" w:type="dxa"/>
          </w:tcPr>
          <w:p w:rsidR="00467B07" w:rsidRPr="006643E8" w:rsidRDefault="00467B07" w:rsidP="004661A9">
            <w:pPr>
              <w:rPr>
                <w:b/>
              </w:rPr>
            </w:pPr>
          </w:p>
        </w:tc>
      </w:tr>
      <w:tr w:rsidR="00776165" w:rsidTr="008B7886">
        <w:tc>
          <w:tcPr>
            <w:tcW w:w="9204" w:type="dxa"/>
            <w:gridSpan w:val="3"/>
            <w:shd w:val="clear" w:color="auto" w:fill="D9D9D9" w:themeFill="background1" w:themeFillShade="D9"/>
          </w:tcPr>
          <w:p w:rsidR="00776165" w:rsidRPr="006643E8" w:rsidRDefault="00F41A88" w:rsidP="004661A9">
            <w:pPr>
              <w:rPr>
                <w:b/>
              </w:rPr>
            </w:pPr>
            <w:r>
              <w:rPr>
                <w:b/>
              </w:rPr>
              <w:t>South Tyneside</w:t>
            </w:r>
          </w:p>
        </w:tc>
      </w:tr>
      <w:tr w:rsidR="00F41A88" w:rsidTr="008B7886">
        <w:trPr>
          <w:trHeight w:val="2417"/>
        </w:trPr>
        <w:tc>
          <w:tcPr>
            <w:tcW w:w="3794" w:type="dxa"/>
          </w:tcPr>
          <w:p w:rsidR="00F41A88" w:rsidRDefault="00F41A88" w:rsidP="00F41A88">
            <w:pPr>
              <w:autoSpaceDE w:val="0"/>
              <w:autoSpaceDN w:val="0"/>
              <w:adjustRightInd w:val="0"/>
              <w:rPr>
                <w:rFonts w:cstheme="minorHAnsi"/>
                <w:sz w:val="20"/>
                <w:szCs w:val="20"/>
              </w:rPr>
            </w:pPr>
          </w:p>
          <w:p w:rsidR="00F41A88" w:rsidRPr="00F41A88" w:rsidRDefault="00A05830" w:rsidP="00F41A88">
            <w:pPr>
              <w:autoSpaceDE w:val="0"/>
              <w:autoSpaceDN w:val="0"/>
              <w:adjustRightInd w:val="0"/>
              <w:rPr>
                <w:rFonts w:cstheme="minorHAnsi"/>
              </w:rPr>
            </w:pPr>
            <w:r w:rsidRPr="00381D56">
              <w:rPr>
                <w:rFonts w:cstheme="minorHAnsi"/>
                <w:b/>
              </w:rPr>
              <w:t xml:space="preserve">Para </w:t>
            </w:r>
            <w:r w:rsidR="00F41A88" w:rsidRPr="00381D56">
              <w:rPr>
                <w:rFonts w:cstheme="minorHAnsi"/>
                <w:b/>
              </w:rPr>
              <w:t>2.11</w:t>
            </w:r>
            <w:r w:rsidR="00F41A88" w:rsidRPr="00F41A88">
              <w:rPr>
                <w:rFonts w:cstheme="minorHAnsi"/>
              </w:rPr>
              <w:t xml:space="preserve"> Housing plays a fundamental</w:t>
            </w:r>
            <w:r w:rsidR="00F41A88">
              <w:rPr>
                <w:rFonts w:cstheme="minorHAnsi"/>
              </w:rPr>
              <w:t xml:space="preserve"> </w:t>
            </w:r>
            <w:r w:rsidR="00F41A88" w:rsidRPr="00F41A88">
              <w:rPr>
                <w:rFonts w:cstheme="minorHAnsi"/>
              </w:rPr>
              <w:t>role in supporting the health and</w:t>
            </w:r>
          </w:p>
          <w:p w:rsidR="00F41A88" w:rsidRPr="00F41A88" w:rsidRDefault="00F41A88" w:rsidP="00F41A88">
            <w:pPr>
              <w:autoSpaceDE w:val="0"/>
              <w:autoSpaceDN w:val="0"/>
              <w:adjustRightInd w:val="0"/>
              <w:rPr>
                <w:rFonts w:cstheme="minorHAnsi"/>
              </w:rPr>
            </w:pPr>
            <w:r w:rsidRPr="00F41A88">
              <w:rPr>
                <w:rFonts w:cstheme="minorHAnsi"/>
              </w:rPr>
              <w:t>wellbeing of its residents and it is</w:t>
            </w:r>
            <w:r>
              <w:rPr>
                <w:rFonts w:cstheme="minorHAnsi"/>
              </w:rPr>
              <w:t xml:space="preserve"> </w:t>
            </w:r>
            <w:r w:rsidRPr="00F41A88">
              <w:rPr>
                <w:rFonts w:cstheme="minorHAnsi"/>
              </w:rPr>
              <w:t>vital to ensure more housing choice</w:t>
            </w:r>
          </w:p>
          <w:p w:rsidR="00F41A88" w:rsidRDefault="00F41A88" w:rsidP="00F41A88">
            <w:pPr>
              <w:autoSpaceDE w:val="0"/>
              <w:autoSpaceDN w:val="0"/>
              <w:adjustRightInd w:val="0"/>
              <w:rPr>
                <w:rFonts w:cstheme="minorHAnsi"/>
                <w:sz w:val="20"/>
                <w:szCs w:val="20"/>
              </w:rPr>
            </w:pPr>
            <w:r w:rsidRPr="00F41A88">
              <w:rPr>
                <w:rFonts w:cstheme="minorHAnsi"/>
              </w:rPr>
              <w:t>is available to support the needs of</w:t>
            </w:r>
            <w:r>
              <w:rPr>
                <w:rFonts w:cstheme="minorHAnsi"/>
              </w:rPr>
              <w:t xml:space="preserve"> </w:t>
            </w:r>
            <w:r w:rsidRPr="00F41A88">
              <w:rPr>
                <w:rFonts w:cstheme="minorHAnsi"/>
              </w:rPr>
              <w:t>residents.</w:t>
            </w:r>
          </w:p>
          <w:p w:rsidR="00F41A88" w:rsidRDefault="00F41A88" w:rsidP="00F41A88">
            <w:pPr>
              <w:autoSpaceDE w:val="0"/>
              <w:autoSpaceDN w:val="0"/>
              <w:adjustRightInd w:val="0"/>
              <w:rPr>
                <w:rFonts w:cstheme="minorHAnsi"/>
                <w:sz w:val="20"/>
                <w:szCs w:val="20"/>
              </w:rPr>
            </w:pPr>
          </w:p>
          <w:p w:rsidR="00F41A88" w:rsidRPr="00F41A88" w:rsidRDefault="00A05830" w:rsidP="00F41A88">
            <w:pPr>
              <w:autoSpaceDE w:val="0"/>
              <w:autoSpaceDN w:val="0"/>
              <w:adjustRightInd w:val="0"/>
              <w:rPr>
                <w:rFonts w:cstheme="minorHAnsi"/>
              </w:rPr>
            </w:pPr>
            <w:r w:rsidRPr="00381D56">
              <w:rPr>
                <w:rFonts w:cstheme="minorHAnsi"/>
                <w:b/>
              </w:rPr>
              <w:t xml:space="preserve">Para </w:t>
            </w:r>
            <w:r w:rsidR="00F41A88" w:rsidRPr="00381D56">
              <w:rPr>
                <w:rFonts w:cstheme="minorHAnsi"/>
                <w:b/>
              </w:rPr>
              <w:t>2.13</w:t>
            </w:r>
            <w:r w:rsidR="00F41A88" w:rsidRPr="00F41A88">
              <w:rPr>
                <w:rFonts w:cstheme="minorHAnsi"/>
              </w:rPr>
              <w:t xml:space="preserve"> Key conclusions of the Strategic Housing Market Assessment (SHMA) (2021) are that there needs to be a broader housing offer for older people across South Tyneside and there is a significant need for more affordable housing. The evidence from engagement through the SHMA suggests that the inner urban areas </w:t>
            </w:r>
            <w:r w:rsidR="00F41A88" w:rsidRPr="00F41A88">
              <w:rPr>
                <w:rFonts w:cstheme="minorHAnsi"/>
              </w:rPr>
              <w:lastRenderedPageBreak/>
              <w:t>have a more challenging housing market and that many of the more desirable market areas within South Tyneside (e.g. the Boldons, Cleadon, and Whitburn) have a limited amount of family market housing due to planning constraints such as Green Belt.</w:t>
            </w:r>
          </w:p>
          <w:p w:rsidR="00F41A88" w:rsidRDefault="00F41A88" w:rsidP="00F41A88">
            <w:pPr>
              <w:autoSpaceDE w:val="0"/>
              <w:autoSpaceDN w:val="0"/>
              <w:adjustRightInd w:val="0"/>
              <w:rPr>
                <w:rFonts w:cstheme="minorHAnsi"/>
                <w:sz w:val="20"/>
                <w:szCs w:val="20"/>
              </w:rPr>
            </w:pPr>
          </w:p>
          <w:p w:rsidR="00F41A88" w:rsidRDefault="00A05830" w:rsidP="00F41A88">
            <w:pPr>
              <w:autoSpaceDE w:val="0"/>
              <w:autoSpaceDN w:val="0"/>
              <w:adjustRightInd w:val="0"/>
              <w:rPr>
                <w:rFonts w:cstheme="minorHAnsi"/>
                <w:sz w:val="20"/>
                <w:szCs w:val="20"/>
              </w:rPr>
            </w:pPr>
            <w:r w:rsidRPr="00381D56">
              <w:rPr>
                <w:rFonts w:cstheme="minorHAnsi"/>
                <w:b/>
              </w:rPr>
              <w:t xml:space="preserve">Para </w:t>
            </w:r>
            <w:r w:rsidR="00F41A88" w:rsidRPr="00381D56">
              <w:rPr>
                <w:rFonts w:cstheme="minorHAnsi"/>
                <w:b/>
              </w:rPr>
              <w:t>2.54</w:t>
            </w:r>
            <w:r>
              <w:rPr>
                <w:rFonts w:cstheme="minorHAnsi"/>
              </w:rPr>
              <w:t>:</w:t>
            </w:r>
            <w:r w:rsidR="00F41A88" w:rsidRPr="00F41A88">
              <w:rPr>
                <w:rFonts w:cstheme="minorHAnsi"/>
              </w:rPr>
              <w:t xml:space="preserve"> A high proportion of households</w:t>
            </w:r>
            <w:r w:rsidR="00F41A88">
              <w:rPr>
                <w:rFonts w:cstheme="minorHAnsi"/>
              </w:rPr>
              <w:t xml:space="preserve"> </w:t>
            </w:r>
            <w:r w:rsidR="00F41A88" w:rsidRPr="00F41A88">
              <w:rPr>
                <w:rFonts w:cstheme="minorHAnsi"/>
              </w:rPr>
              <w:t>in South Tyneside do not own a</w:t>
            </w:r>
            <w:r>
              <w:rPr>
                <w:rFonts w:cstheme="minorHAnsi"/>
              </w:rPr>
              <w:t xml:space="preserve"> </w:t>
            </w:r>
            <w:r w:rsidR="00F41A88" w:rsidRPr="00F41A88">
              <w:rPr>
                <w:rFonts w:cstheme="minorHAnsi"/>
              </w:rPr>
              <w:t>private motor vehicle (38.5%). This</w:t>
            </w:r>
            <w:r w:rsidR="00F41A88">
              <w:rPr>
                <w:rFonts w:cstheme="minorHAnsi"/>
              </w:rPr>
              <w:t xml:space="preserve"> </w:t>
            </w:r>
            <w:r w:rsidR="00F41A88" w:rsidRPr="00F41A88">
              <w:rPr>
                <w:rFonts w:cstheme="minorHAnsi"/>
              </w:rPr>
              <w:t>is higher than the regional (31.5%)</w:t>
            </w:r>
            <w:r w:rsidR="00816AC1">
              <w:rPr>
                <w:rFonts w:cstheme="minorHAnsi"/>
              </w:rPr>
              <w:t xml:space="preserve"> </w:t>
            </w:r>
            <w:r w:rsidR="00F41A88" w:rsidRPr="00F41A88">
              <w:rPr>
                <w:rFonts w:cstheme="minorHAnsi"/>
              </w:rPr>
              <w:t>and national averages (25.8%).</w:t>
            </w:r>
            <w:r w:rsidR="00F41A88">
              <w:rPr>
                <w:rFonts w:cstheme="minorHAnsi"/>
              </w:rPr>
              <w:t xml:space="preserve"> </w:t>
            </w:r>
            <w:r w:rsidR="00F41A88" w:rsidRPr="00F41A88">
              <w:rPr>
                <w:rFonts w:cstheme="minorHAnsi"/>
              </w:rPr>
              <w:t>That said, commuting by car is the</w:t>
            </w:r>
            <w:r w:rsidR="00816AC1">
              <w:rPr>
                <w:rFonts w:cstheme="minorHAnsi"/>
              </w:rPr>
              <w:t xml:space="preserve"> </w:t>
            </w:r>
            <w:r w:rsidR="00F41A88" w:rsidRPr="00F41A88">
              <w:rPr>
                <w:rFonts w:cstheme="minorHAnsi"/>
              </w:rPr>
              <w:t>most popular mode of transport</w:t>
            </w:r>
            <w:r w:rsidR="00F41A88">
              <w:rPr>
                <w:rFonts w:cstheme="minorHAnsi"/>
              </w:rPr>
              <w:t xml:space="preserve"> </w:t>
            </w:r>
            <w:r w:rsidR="00F41A88" w:rsidRPr="00F41A88">
              <w:rPr>
                <w:rFonts w:cstheme="minorHAnsi"/>
              </w:rPr>
              <w:t>for residents within South Tyneside,</w:t>
            </w:r>
            <w:r w:rsidR="00816AC1">
              <w:rPr>
                <w:rFonts w:cstheme="minorHAnsi"/>
              </w:rPr>
              <w:t xml:space="preserve"> </w:t>
            </w:r>
            <w:r w:rsidR="00F41A88" w:rsidRPr="00F41A88">
              <w:rPr>
                <w:rFonts w:cstheme="minorHAnsi"/>
              </w:rPr>
              <w:t>with the number of residents opting</w:t>
            </w:r>
            <w:r w:rsidR="00816AC1">
              <w:rPr>
                <w:rFonts w:cstheme="minorHAnsi"/>
              </w:rPr>
              <w:t xml:space="preserve"> </w:t>
            </w:r>
            <w:r w:rsidR="00F41A88" w:rsidRPr="00F41A88">
              <w:rPr>
                <w:rFonts w:cstheme="minorHAnsi"/>
              </w:rPr>
              <w:t>for this method having increased by</w:t>
            </w:r>
            <w:r w:rsidR="00F41A88">
              <w:rPr>
                <w:rFonts w:cstheme="minorHAnsi"/>
              </w:rPr>
              <w:t xml:space="preserve"> </w:t>
            </w:r>
            <w:r w:rsidR="00F41A88" w:rsidRPr="00F41A88">
              <w:rPr>
                <w:rFonts w:cstheme="minorHAnsi"/>
              </w:rPr>
              <w:t>6,321 between 2001 – 2011.</w:t>
            </w:r>
          </w:p>
          <w:p w:rsidR="00F41A88" w:rsidRDefault="00F41A88" w:rsidP="00F41A88">
            <w:pPr>
              <w:autoSpaceDE w:val="0"/>
              <w:autoSpaceDN w:val="0"/>
              <w:adjustRightInd w:val="0"/>
              <w:rPr>
                <w:rFonts w:cstheme="minorHAnsi"/>
                <w:sz w:val="20"/>
                <w:szCs w:val="20"/>
              </w:rPr>
            </w:pPr>
          </w:p>
          <w:p w:rsidR="00F41A88" w:rsidRPr="00DC566A" w:rsidRDefault="00F41A88" w:rsidP="00F41A88">
            <w:pPr>
              <w:autoSpaceDE w:val="0"/>
              <w:autoSpaceDN w:val="0"/>
              <w:adjustRightInd w:val="0"/>
              <w:rPr>
                <w:b/>
              </w:rPr>
            </w:pPr>
          </w:p>
        </w:tc>
        <w:tc>
          <w:tcPr>
            <w:tcW w:w="1134" w:type="dxa"/>
          </w:tcPr>
          <w:p w:rsidR="00F41A88" w:rsidRDefault="00F41A88" w:rsidP="004661A9"/>
          <w:p w:rsidR="00680FBB" w:rsidRPr="008B7886" w:rsidRDefault="008B7886" w:rsidP="004661A9">
            <w:pPr>
              <w:rPr>
                <w:b/>
              </w:rPr>
            </w:pPr>
            <w:r w:rsidRPr="008B7886">
              <w:rPr>
                <w:b/>
              </w:rPr>
              <w:t>Comment</w:t>
            </w:r>
          </w:p>
          <w:p w:rsidR="00680FBB" w:rsidRDefault="00680FBB" w:rsidP="004661A9"/>
          <w:p w:rsidR="00680FBB" w:rsidRDefault="00680FBB" w:rsidP="004661A9"/>
          <w:p w:rsidR="00680FBB" w:rsidRDefault="00680FBB" w:rsidP="004661A9"/>
          <w:p w:rsidR="00680FBB" w:rsidRDefault="00680FBB" w:rsidP="004661A9"/>
          <w:p w:rsidR="00680FBB" w:rsidRDefault="00680FBB" w:rsidP="004661A9"/>
          <w:p w:rsidR="00680FBB" w:rsidRDefault="00680FBB" w:rsidP="004661A9"/>
          <w:p w:rsidR="00680FBB" w:rsidRDefault="00680FBB" w:rsidP="004661A9"/>
          <w:p w:rsidR="00680FBB" w:rsidRDefault="00680FBB" w:rsidP="004661A9">
            <w:pPr>
              <w:rPr>
                <w:b/>
              </w:rPr>
            </w:pPr>
            <w:r w:rsidRPr="00680FBB">
              <w:rPr>
                <w:b/>
              </w:rPr>
              <w:t>Object</w:t>
            </w: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Pr="00680FBB" w:rsidRDefault="008B7886" w:rsidP="004661A9">
            <w:pPr>
              <w:rPr>
                <w:b/>
              </w:rPr>
            </w:pPr>
            <w:r>
              <w:rPr>
                <w:b/>
              </w:rPr>
              <w:t>Object</w:t>
            </w:r>
          </w:p>
        </w:tc>
        <w:tc>
          <w:tcPr>
            <w:tcW w:w="4276" w:type="dxa"/>
          </w:tcPr>
          <w:p w:rsidR="00F41A88" w:rsidRDefault="00F41A88" w:rsidP="004661A9"/>
          <w:p w:rsidR="00F41A88" w:rsidRPr="00F41A88" w:rsidRDefault="00F41A88" w:rsidP="00F41A88">
            <w:pPr>
              <w:pStyle w:val="CommentText"/>
              <w:rPr>
                <w:sz w:val="22"/>
                <w:szCs w:val="22"/>
              </w:rPr>
            </w:pPr>
            <w:r w:rsidRPr="00F41A88">
              <w:rPr>
                <w:sz w:val="22"/>
                <w:szCs w:val="22"/>
              </w:rPr>
              <w:t>Site specific guidance should highlight opportunities for the inclusion specialist housing including those for older people. For instance, sites close to shops and good public transport links should be identified as being particularly suitable for this.</w:t>
            </w:r>
          </w:p>
          <w:p w:rsidR="00F41A88" w:rsidRDefault="00F41A88" w:rsidP="004661A9"/>
          <w:p w:rsidR="00F41A88" w:rsidRPr="00F41A88" w:rsidRDefault="00F41A88" w:rsidP="00F41A88">
            <w:pPr>
              <w:pStyle w:val="CommentText"/>
              <w:rPr>
                <w:sz w:val="22"/>
                <w:szCs w:val="22"/>
              </w:rPr>
            </w:pPr>
            <w:r w:rsidRPr="00F41A88">
              <w:rPr>
                <w:sz w:val="22"/>
                <w:szCs w:val="22"/>
              </w:rPr>
              <w:t xml:space="preserve">This is not what the East Boldon Housing Need Assessment indicated. Consistent with figures across the Borough, the HNA indicated a need for older residents/smaller dwellings. To say only family housing has been limited because of planning constraints such as the green belt is a fallacy. The mix of housing types and tenure on new housing </w:t>
            </w:r>
            <w:r w:rsidRPr="00F41A88">
              <w:rPr>
                <w:sz w:val="22"/>
                <w:szCs w:val="22"/>
              </w:rPr>
              <w:lastRenderedPageBreak/>
              <w:t>proposals should have regard to and be informed by evidence of housing needs, including the current East Boldon Housing Needs Assessment (2019). A further comment is made in relation to this matter in response to policy 19</w:t>
            </w:r>
          </w:p>
          <w:p w:rsidR="00F41A88" w:rsidRDefault="00F41A88" w:rsidP="004661A9"/>
          <w:p w:rsidR="00F41A88" w:rsidRDefault="00F41A88" w:rsidP="004661A9"/>
          <w:p w:rsidR="00F41A88" w:rsidRDefault="00F41A88" w:rsidP="004661A9"/>
          <w:p w:rsidR="00F41A88" w:rsidRDefault="00F41A88" w:rsidP="004661A9">
            <w:r>
              <w:t>This statement should be more balanced. Car ownership in East Boldon is one of the highest in the Region</w:t>
            </w:r>
          </w:p>
        </w:tc>
      </w:tr>
      <w:tr w:rsidR="00776165" w:rsidTr="008B7886">
        <w:tc>
          <w:tcPr>
            <w:tcW w:w="9204" w:type="dxa"/>
            <w:gridSpan w:val="3"/>
            <w:shd w:val="clear" w:color="auto" w:fill="D9D9D9" w:themeFill="background1" w:themeFillShade="D9"/>
          </w:tcPr>
          <w:p w:rsidR="00776165" w:rsidRPr="006643E8" w:rsidRDefault="00776165" w:rsidP="004661A9">
            <w:pPr>
              <w:rPr>
                <w:b/>
              </w:rPr>
            </w:pPr>
            <w:r w:rsidRPr="006643E8">
              <w:rPr>
                <w:b/>
              </w:rPr>
              <w:lastRenderedPageBreak/>
              <w:t>Strategy</w:t>
            </w:r>
            <w:r w:rsidR="00DB580A">
              <w:rPr>
                <w:b/>
              </w:rPr>
              <w:t xml:space="preserve"> for Sustainable Development</w:t>
            </w:r>
          </w:p>
        </w:tc>
      </w:tr>
      <w:tr w:rsidR="00776165" w:rsidTr="008B7886">
        <w:tc>
          <w:tcPr>
            <w:tcW w:w="3794" w:type="dxa"/>
          </w:tcPr>
          <w:p w:rsidR="00776165" w:rsidRDefault="00A4655B" w:rsidP="00A4655B">
            <w:pPr>
              <w:autoSpaceDE w:val="0"/>
              <w:autoSpaceDN w:val="0"/>
              <w:adjustRightInd w:val="0"/>
              <w:rPr>
                <w:rFonts w:cstheme="minorHAnsi"/>
                <w:b/>
              </w:rPr>
            </w:pPr>
            <w:r w:rsidRPr="00A4655B">
              <w:rPr>
                <w:rFonts w:cstheme="minorHAnsi"/>
                <w:b/>
              </w:rPr>
              <w:t>Policy SP1: Presumption in favour of Sustainable Development</w:t>
            </w:r>
          </w:p>
          <w:p w:rsidR="00680FBB" w:rsidRDefault="00680FBB" w:rsidP="00A4655B">
            <w:pPr>
              <w:autoSpaceDE w:val="0"/>
              <w:autoSpaceDN w:val="0"/>
              <w:adjustRightInd w:val="0"/>
              <w:rPr>
                <w:rFonts w:cstheme="minorHAnsi"/>
                <w:b/>
              </w:rPr>
            </w:pPr>
          </w:p>
          <w:p w:rsidR="00816AC1" w:rsidRPr="00A4655B" w:rsidRDefault="00816AC1" w:rsidP="00A4655B">
            <w:pPr>
              <w:autoSpaceDE w:val="0"/>
              <w:autoSpaceDN w:val="0"/>
              <w:adjustRightInd w:val="0"/>
              <w:rPr>
                <w:rFonts w:cstheme="minorHAnsi"/>
                <w:b/>
              </w:rPr>
            </w:pPr>
            <w:r w:rsidRPr="00816AC1">
              <w:t>3. Planning applications that accord with the policies in the Plan (and, where relevant, with polices in made Neighbourhood Plans) will be approved without delay, unless material considerations indicate otherwise.</w:t>
            </w:r>
          </w:p>
        </w:tc>
        <w:tc>
          <w:tcPr>
            <w:tcW w:w="1134" w:type="dxa"/>
          </w:tcPr>
          <w:p w:rsidR="00776165" w:rsidRDefault="00776165" w:rsidP="004661A9"/>
          <w:p w:rsidR="008B7886" w:rsidRDefault="008B7886" w:rsidP="004661A9"/>
          <w:p w:rsidR="008B7886" w:rsidRDefault="008B7886" w:rsidP="004661A9"/>
          <w:p w:rsidR="008B7886" w:rsidRDefault="008B7886" w:rsidP="004661A9"/>
          <w:p w:rsidR="008B7886" w:rsidRDefault="008B7886" w:rsidP="004661A9">
            <w:pPr>
              <w:rPr>
                <w:b/>
              </w:rPr>
            </w:pPr>
            <w:r w:rsidRPr="008B7886">
              <w:rPr>
                <w:b/>
              </w:rPr>
              <w:t>Object</w:t>
            </w: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Pr="008B7886" w:rsidRDefault="008B7886" w:rsidP="004661A9">
            <w:pPr>
              <w:rPr>
                <w:b/>
              </w:rPr>
            </w:pPr>
            <w:r>
              <w:rPr>
                <w:b/>
              </w:rPr>
              <w:t>Comment</w:t>
            </w:r>
          </w:p>
        </w:tc>
        <w:tc>
          <w:tcPr>
            <w:tcW w:w="4276" w:type="dxa"/>
          </w:tcPr>
          <w:p w:rsidR="00680FBB" w:rsidRDefault="00680FBB" w:rsidP="00816AC1">
            <w:pPr>
              <w:pStyle w:val="CommentText"/>
              <w:rPr>
                <w:rFonts w:cstheme="minorHAnsi"/>
                <w:sz w:val="22"/>
                <w:szCs w:val="22"/>
              </w:rPr>
            </w:pPr>
          </w:p>
          <w:p w:rsidR="00680FBB" w:rsidRDefault="00680FBB" w:rsidP="00816AC1">
            <w:pPr>
              <w:pStyle w:val="CommentText"/>
              <w:rPr>
                <w:rFonts w:cstheme="minorHAnsi"/>
                <w:sz w:val="22"/>
                <w:szCs w:val="22"/>
              </w:rPr>
            </w:pPr>
          </w:p>
          <w:p w:rsidR="00816AC1" w:rsidRPr="00816AC1" w:rsidRDefault="00816AC1" w:rsidP="00816AC1">
            <w:pPr>
              <w:pStyle w:val="CommentText"/>
              <w:rPr>
                <w:rFonts w:cstheme="minorHAnsi"/>
                <w:sz w:val="22"/>
                <w:szCs w:val="22"/>
              </w:rPr>
            </w:pPr>
            <w:r w:rsidRPr="00816AC1">
              <w:rPr>
                <w:rFonts w:cstheme="minorHAnsi"/>
                <w:sz w:val="22"/>
                <w:szCs w:val="22"/>
              </w:rPr>
              <w:t>The draft local plan fails to set out how it affects the policies in the neighbourhood plan. The neighbourhood plan is based on a conversation with the local community, reflect the aspirations of the residents of East Boldon and was overwhelmingly supported in a recent referendum.</w:t>
            </w:r>
          </w:p>
          <w:p w:rsidR="00816AC1" w:rsidRPr="00816AC1" w:rsidRDefault="00816AC1" w:rsidP="00816AC1">
            <w:pPr>
              <w:shd w:val="clear" w:color="auto" w:fill="FFFFFF"/>
              <w:spacing w:before="300" w:after="300"/>
              <w:rPr>
                <w:rFonts w:cstheme="minorHAnsi"/>
                <w:b/>
                <w:bCs/>
                <w:i/>
                <w:iCs/>
                <w:color w:val="0B0C0C"/>
                <w:shd w:val="clear" w:color="auto" w:fill="FFFFFF"/>
              </w:rPr>
            </w:pPr>
            <w:r w:rsidRPr="00816AC1">
              <w:rPr>
                <w:rFonts w:eastAsia="Times New Roman" w:cstheme="minorHAnsi"/>
                <w:b/>
                <w:bCs/>
                <w:color w:val="0B0C0C"/>
                <w:lang w:eastAsia="en-GB"/>
              </w:rPr>
              <w:t xml:space="preserve">The National Model Design Code part 1 states in point 19: </w:t>
            </w:r>
            <w:r w:rsidRPr="00816AC1">
              <w:rPr>
                <w:rFonts w:cstheme="minorHAnsi"/>
                <w:b/>
                <w:bCs/>
                <w:i/>
                <w:iCs/>
                <w:color w:val="0B0C0C"/>
                <w:shd w:val="clear" w:color="auto" w:fill="FFFFFF"/>
              </w:rPr>
              <w:t>The National Planning Policy Framework is clear that design policies should be developed with local communities, so they reflect local aspirations.</w:t>
            </w:r>
          </w:p>
          <w:p w:rsidR="00816AC1" w:rsidRDefault="00816AC1" w:rsidP="00381D56">
            <w:pPr>
              <w:pStyle w:val="CommentText"/>
            </w:pPr>
            <w:r w:rsidRPr="00816AC1">
              <w:rPr>
                <w:rFonts w:cstheme="minorHAnsi"/>
                <w:color w:val="0B0C0C"/>
                <w:sz w:val="22"/>
                <w:szCs w:val="22"/>
                <w:shd w:val="clear" w:color="auto" w:fill="FFFFFF"/>
              </w:rPr>
              <w:t>Clarity is needed to enable to ensure that future decision making over planning applications is based on relevant policy and all parties have a clear understanding of what is applicable.</w:t>
            </w:r>
          </w:p>
        </w:tc>
      </w:tr>
      <w:tr w:rsidR="00A4655B" w:rsidTr="008B7886">
        <w:tc>
          <w:tcPr>
            <w:tcW w:w="3794" w:type="dxa"/>
          </w:tcPr>
          <w:p w:rsidR="00A4655B" w:rsidRPr="00A4655B" w:rsidRDefault="00A4655B" w:rsidP="00A4655B">
            <w:pPr>
              <w:autoSpaceDE w:val="0"/>
              <w:autoSpaceDN w:val="0"/>
              <w:adjustRightInd w:val="0"/>
              <w:rPr>
                <w:rFonts w:cstheme="minorHAnsi"/>
                <w:b/>
              </w:rPr>
            </w:pPr>
            <w:r w:rsidRPr="00A4655B">
              <w:rPr>
                <w:rFonts w:cstheme="minorHAnsi"/>
                <w:b/>
              </w:rPr>
              <w:t>Policy SP2: Strategy for</w:t>
            </w:r>
          </w:p>
          <w:p w:rsidR="00A4655B" w:rsidRPr="00A4655B" w:rsidRDefault="00A4655B" w:rsidP="00A4655B">
            <w:pPr>
              <w:autoSpaceDE w:val="0"/>
              <w:autoSpaceDN w:val="0"/>
              <w:adjustRightInd w:val="0"/>
              <w:rPr>
                <w:rFonts w:cstheme="minorHAnsi"/>
                <w:b/>
              </w:rPr>
            </w:pPr>
            <w:r w:rsidRPr="00A4655B">
              <w:rPr>
                <w:rFonts w:cstheme="minorHAnsi"/>
                <w:b/>
              </w:rPr>
              <w:t>Sustainable Development to meet identified needs.</w:t>
            </w:r>
          </w:p>
          <w:p w:rsidR="00A4655B" w:rsidRPr="00A4655B" w:rsidRDefault="00A4655B" w:rsidP="00A4655B">
            <w:pPr>
              <w:autoSpaceDE w:val="0"/>
              <w:autoSpaceDN w:val="0"/>
              <w:adjustRightInd w:val="0"/>
              <w:rPr>
                <w:rFonts w:cstheme="minorHAnsi"/>
                <w:b/>
              </w:rPr>
            </w:pPr>
          </w:p>
          <w:p w:rsidR="00A4655B" w:rsidRPr="00DE3459" w:rsidRDefault="00C4227C" w:rsidP="00A4655B">
            <w:pPr>
              <w:autoSpaceDE w:val="0"/>
              <w:autoSpaceDN w:val="0"/>
              <w:adjustRightInd w:val="0"/>
              <w:rPr>
                <w:rFonts w:cstheme="minorHAnsi"/>
              </w:rPr>
            </w:pPr>
            <w:r>
              <w:rPr>
                <w:rFonts w:cstheme="minorHAnsi"/>
                <w:b/>
              </w:rPr>
              <w:t xml:space="preserve">Point </w:t>
            </w:r>
            <w:r w:rsidR="00A4655B" w:rsidRPr="00381D56">
              <w:rPr>
                <w:rFonts w:cstheme="minorHAnsi"/>
                <w:b/>
              </w:rPr>
              <w:t>8</w:t>
            </w:r>
            <w:r w:rsidR="00A4655B" w:rsidRPr="00DE3459">
              <w:rPr>
                <w:rFonts w:cstheme="minorHAnsi"/>
              </w:rPr>
              <w:t xml:space="preserve">. Secure the sustainability and </w:t>
            </w:r>
            <w:r w:rsidR="00A4655B" w:rsidRPr="00DE3459">
              <w:rPr>
                <w:rFonts w:cstheme="minorHAnsi"/>
              </w:rPr>
              <w:lastRenderedPageBreak/>
              <w:t>vitality of the Villages of Cleadon, Whitburn and the Boldons by supporting growth which respects the distinctive character of each Village.</w:t>
            </w:r>
          </w:p>
          <w:p w:rsidR="00A4655B" w:rsidRPr="00DE3459" w:rsidRDefault="00A4655B" w:rsidP="00A4655B">
            <w:pPr>
              <w:autoSpaceDE w:val="0"/>
              <w:autoSpaceDN w:val="0"/>
              <w:adjustRightInd w:val="0"/>
              <w:rPr>
                <w:rFonts w:cstheme="minorHAnsi"/>
              </w:rPr>
            </w:pPr>
          </w:p>
          <w:p w:rsidR="00C4227C" w:rsidRDefault="00C4227C" w:rsidP="00C4227C">
            <w:pPr>
              <w:autoSpaceDE w:val="0"/>
              <w:autoSpaceDN w:val="0"/>
              <w:adjustRightInd w:val="0"/>
              <w:rPr>
                <w:b/>
                <w:bCs/>
              </w:rPr>
            </w:pPr>
          </w:p>
          <w:p w:rsidR="00C4227C" w:rsidRPr="00C4227C" w:rsidRDefault="00C4227C" w:rsidP="00C4227C">
            <w:pPr>
              <w:autoSpaceDE w:val="0"/>
              <w:autoSpaceDN w:val="0"/>
              <w:adjustRightInd w:val="0"/>
            </w:pPr>
            <w:r w:rsidRPr="00C4227C">
              <w:rPr>
                <w:b/>
                <w:bCs/>
              </w:rPr>
              <w:t>Point 4</w:t>
            </w:r>
            <w:r w:rsidRPr="00C4227C">
              <w:t>. (Deliver 5778 new homes and create sustainable mixed communities), and</w:t>
            </w:r>
          </w:p>
          <w:p w:rsidR="00A4655B" w:rsidRPr="00DE3459" w:rsidRDefault="00A4655B" w:rsidP="00A4655B">
            <w:pPr>
              <w:autoSpaceDE w:val="0"/>
              <w:autoSpaceDN w:val="0"/>
              <w:adjustRightInd w:val="0"/>
              <w:rPr>
                <w:rFonts w:cstheme="minorHAnsi"/>
              </w:rPr>
            </w:pPr>
            <w:r w:rsidRPr="00381D56">
              <w:rPr>
                <w:rFonts w:cstheme="minorHAnsi"/>
                <w:b/>
                <w:bCs/>
                <w:color w:val="222222"/>
                <w:shd w:val="clear" w:color="auto" w:fill="FFFFFF"/>
              </w:rPr>
              <w:t>Para 4.12</w:t>
            </w:r>
            <w:r w:rsidRPr="00DE3459">
              <w:rPr>
                <w:rFonts w:cstheme="minorHAnsi"/>
                <w:bCs/>
                <w:color w:val="222222"/>
                <w:shd w:val="clear" w:color="auto" w:fill="FFFFFF"/>
              </w:rPr>
              <w:t xml:space="preserve"> - The household projections that inform the housing baseline are the 2014 based household projections. This figure could change upwards or downwards based on new data. South Tyneside's housing requirement will not be" locked in" until the Plan is submitted to the Independent Planning Inspectorate.</w:t>
            </w:r>
          </w:p>
          <w:p w:rsidR="00A4655B" w:rsidRDefault="00A4655B" w:rsidP="00A4655B">
            <w:pPr>
              <w:autoSpaceDE w:val="0"/>
              <w:autoSpaceDN w:val="0"/>
              <w:adjustRightInd w:val="0"/>
              <w:rPr>
                <w:rFonts w:cstheme="minorHAnsi"/>
                <w:b/>
              </w:rPr>
            </w:pPr>
          </w:p>
          <w:p w:rsidR="00A4655B" w:rsidRDefault="00A4655B"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Default="00C4227C" w:rsidP="00A4655B">
            <w:pPr>
              <w:autoSpaceDE w:val="0"/>
              <w:autoSpaceDN w:val="0"/>
              <w:adjustRightInd w:val="0"/>
              <w:rPr>
                <w:rFonts w:cstheme="minorHAnsi"/>
              </w:rPr>
            </w:pPr>
          </w:p>
          <w:p w:rsidR="00C4227C" w:rsidRPr="00C6452E" w:rsidRDefault="00C4227C" w:rsidP="00A4655B">
            <w:pPr>
              <w:autoSpaceDE w:val="0"/>
              <w:autoSpaceDN w:val="0"/>
              <w:adjustRightInd w:val="0"/>
              <w:rPr>
                <w:rFonts w:cstheme="minorHAnsi"/>
              </w:rPr>
            </w:pPr>
          </w:p>
          <w:p w:rsidR="00C4227C" w:rsidRPr="00C6452E" w:rsidRDefault="00C4227C" w:rsidP="00A4655B">
            <w:pPr>
              <w:autoSpaceDE w:val="0"/>
              <w:autoSpaceDN w:val="0"/>
              <w:adjustRightInd w:val="0"/>
              <w:rPr>
                <w:b/>
                <w:bCs/>
              </w:rPr>
            </w:pPr>
          </w:p>
          <w:p w:rsidR="00680FBB" w:rsidRDefault="00680FBB" w:rsidP="00A4655B">
            <w:pPr>
              <w:autoSpaceDE w:val="0"/>
              <w:autoSpaceDN w:val="0"/>
              <w:adjustRightInd w:val="0"/>
              <w:rPr>
                <w:b/>
                <w:bCs/>
              </w:rPr>
            </w:pPr>
          </w:p>
          <w:p w:rsidR="00C4227C" w:rsidRPr="00A4655B" w:rsidRDefault="00C4227C" w:rsidP="00A4655B">
            <w:pPr>
              <w:autoSpaceDE w:val="0"/>
              <w:autoSpaceDN w:val="0"/>
              <w:adjustRightInd w:val="0"/>
              <w:rPr>
                <w:rFonts w:cstheme="minorHAnsi"/>
              </w:rPr>
            </w:pPr>
            <w:r w:rsidRPr="00C6452E">
              <w:rPr>
                <w:b/>
                <w:bCs/>
              </w:rPr>
              <w:t xml:space="preserve">Para 4.10 </w:t>
            </w:r>
            <w:r w:rsidRPr="00C6452E">
              <w:t xml:space="preserve">(The NPPF states ‘to determine the minimum number of homes needed, strategic policies should be informed by a local housing need assessment, conducted using the standard method in national planning guidance - </w:t>
            </w:r>
            <w:r w:rsidRPr="00C6452E">
              <w:rPr>
                <w:b/>
                <w:bCs/>
              </w:rPr>
              <w:t>unless exceptional circumstances justify an alternative approach which also reflects current and future demographic trends and market signals</w:t>
            </w:r>
            <w:r w:rsidRPr="00C6452E">
              <w:t>).</w:t>
            </w:r>
          </w:p>
        </w:tc>
        <w:tc>
          <w:tcPr>
            <w:tcW w:w="1134" w:type="dxa"/>
          </w:tcPr>
          <w:p w:rsidR="00A4655B" w:rsidRDefault="00A4655B" w:rsidP="004661A9"/>
          <w:p w:rsidR="00680FBB" w:rsidRDefault="00680FBB" w:rsidP="004661A9"/>
          <w:p w:rsidR="00680FBB" w:rsidRDefault="00680FBB" w:rsidP="004661A9"/>
          <w:p w:rsidR="00680FBB" w:rsidRDefault="00680FBB" w:rsidP="004661A9"/>
          <w:p w:rsidR="00680FBB" w:rsidRDefault="00680FBB" w:rsidP="004661A9">
            <w:pPr>
              <w:rPr>
                <w:b/>
              </w:rPr>
            </w:pPr>
            <w:r w:rsidRPr="00680FBB">
              <w:rPr>
                <w:b/>
              </w:rPr>
              <w:t>Object</w:t>
            </w: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r>
              <w:rPr>
                <w:b/>
              </w:rPr>
              <w:t>Object</w:t>
            </w: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p>
          <w:p w:rsidR="00A62D8F" w:rsidRDefault="00A62D8F"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Default="008B7886" w:rsidP="004661A9">
            <w:pPr>
              <w:rPr>
                <w:b/>
              </w:rPr>
            </w:pPr>
          </w:p>
          <w:p w:rsidR="008B7886" w:rsidRPr="00680FBB" w:rsidRDefault="008B7886" w:rsidP="004661A9">
            <w:pPr>
              <w:rPr>
                <w:b/>
              </w:rPr>
            </w:pPr>
            <w:r>
              <w:rPr>
                <w:b/>
              </w:rPr>
              <w:t>Object</w:t>
            </w:r>
          </w:p>
        </w:tc>
        <w:tc>
          <w:tcPr>
            <w:tcW w:w="4276" w:type="dxa"/>
          </w:tcPr>
          <w:p w:rsidR="00A4655B" w:rsidRDefault="00A4655B" w:rsidP="004661A9">
            <w:pPr>
              <w:rPr>
                <w:highlight w:val="yellow"/>
              </w:rPr>
            </w:pPr>
          </w:p>
          <w:p w:rsidR="00A4655B" w:rsidRDefault="00A4655B" w:rsidP="004661A9">
            <w:pPr>
              <w:rPr>
                <w:highlight w:val="yellow"/>
              </w:rPr>
            </w:pPr>
          </w:p>
          <w:p w:rsidR="00A4655B" w:rsidRDefault="00A4655B" w:rsidP="004661A9">
            <w:pPr>
              <w:rPr>
                <w:highlight w:val="yellow"/>
              </w:rPr>
            </w:pPr>
          </w:p>
          <w:p w:rsidR="00A4655B" w:rsidRDefault="00A4655B" w:rsidP="004661A9">
            <w:pPr>
              <w:rPr>
                <w:highlight w:val="yellow"/>
              </w:rPr>
            </w:pPr>
          </w:p>
          <w:p w:rsidR="00A4655B" w:rsidRDefault="00A4655B" w:rsidP="004661A9">
            <w:pPr>
              <w:rPr>
                <w:rFonts w:cstheme="minorHAnsi"/>
                <w:color w:val="222222"/>
                <w:shd w:val="clear" w:color="auto" w:fill="FFFFFF"/>
              </w:rPr>
            </w:pPr>
            <w:r w:rsidRPr="00A4655B">
              <w:rPr>
                <w:rFonts w:cstheme="minorHAnsi"/>
                <w:color w:val="222222"/>
                <w:shd w:val="clear" w:color="auto" w:fill="FFFFFF"/>
              </w:rPr>
              <w:t xml:space="preserve">There are currently 1,860 homes in the EBNP </w:t>
            </w:r>
            <w:r w:rsidRPr="00A4655B">
              <w:rPr>
                <w:rFonts w:cstheme="minorHAnsi"/>
                <w:color w:val="222222"/>
                <w:shd w:val="clear" w:color="auto" w:fill="FFFFFF"/>
              </w:rPr>
              <w:lastRenderedPageBreak/>
              <w:t>area and the addition of 650 new homes will bring an unsustainable level of growth which will have detrimental impact on the local infrastructure of the area and on the character of the village.</w:t>
            </w:r>
          </w:p>
          <w:p w:rsidR="00A4655B" w:rsidRDefault="00A4655B" w:rsidP="004661A9">
            <w:pPr>
              <w:rPr>
                <w:rFonts w:cstheme="minorHAnsi"/>
                <w:color w:val="222222"/>
                <w:shd w:val="clear" w:color="auto" w:fill="FFFFFF"/>
              </w:rPr>
            </w:pPr>
          </w:p>
          <w:p w:rsidR="00A4655B" w:rsidRDefault="00A4655B" w:rsidP="004661A9">
            <w:pPr>
              <w:rPr>
                <w:rFonts w:cstheme="minorHAnsi"/>
                <w:color w:val="222222"/>
                <w:shd w:val="clear" w:color="auto" w:fill="FFFFFF"/>
              </w:rPr>
            </w:pPr>
            <w:r w:rsidRPr="00AB4FC5">
              <w:rPr>
                <w:rFonts w:cstheme="minorHAnsi"/>
                <w:color w:val="222222"/>
                <w:shd w:val="clear" w:color="auto" w:fill="FFFFFF"/>
              </w:rPr>
              <w:t xml:space="preserve">The proposed allocations of housing sites within the Green Belt in the EBNP area arise solely because of the use of these household projections. The recent official household figure for the 2021 census was 68,300 households compared with the 2014 based projection of 70,170. So the number of households in the </w:t>
            </w:r>
            <w:r w:rsidR="00AB4FC5">
              <w:rPr>
                <w:rFonts w:cstheme="minorHAnsi"/>
                <w:color w:val="222222"/>
                <w:shd w:val="clear" w:color="auto" w:fill="FFFFFF"/>
              </w:rPr>
              <w:t>B</w:t>
            </w:r>
            <w:r w:rsidRPr="00AB4FC5">
              <w:rPr>
                <w:rFonts w:cstheme="minorHAnsi"/>
                <w:color w:val="222222"/>
                <w:shd w:val="clear" w:color="auto" w:fill="FFFFFF"/>
              </w:rPr>
              <w:t>orough has been overestimated and there is no evidence of any likely increase.</w:t>
            </w:r>
          </w:p>
          <w:p w:rsidR="00680FBB" w:rsidRDefault="00680FBB" w:rsidP="004661A9">
            <w:pPr>
              <w:rPr>
                <w:rFonts w:cstheme="minorHAnsi"/>
                <w:color w:val="222222"/>
                <w:shd w:val="clear" w:color="auto" w:fill="FFFFFF"/>
              </w:rPr>
            </w:pPr>
          </w:p>
          <w:p w:rsidR="00C4227C" w:rsidRPr="00C6452E" w:rsidRDefault="00C4227C" w:rsidP="00C4227C">
            <w:pPr>
              <w:rPr>
                <w:rFonts w:cstheme="minorHAnsi"/>
                <w:shd w:val="clear" w:color="auto" w:fill="FFFFFF"/>
              </w:rPr>
            </w:pPr>
            <w:r w:rsidRPr="00C6452E">
              <w:rPr>
                <w:rFonts w:cstheme="minorHAnsi"/>
                <w:shd w:val="clear" w:color="auto" w:fill="FFFFFF"/>
              </w:rPr>
              <w:t>Indeed, the 2021 South Tyneside Strategic Housing Market Assessment which states</w:t>
            </w:r>
            <w:r w:rsidRPr="00C6452E">
              <w:t xml:space="preserve"> in para, 1.15……</w:t>
            </w:r>
            <w:r w:rsidRPr="00C6452E">
              <w:rPr>
                <w:i/>
                <w:iCs/>
              </w:rPr>
              <w:t>’The resident population of the borough was estimated to be 151,936 in 2021 which is based on the 2021 population estimate from the 2018-based ONS population projections’</w:t>
            </w:r>
            <w:r w:rsidRPr="00C6452E">
              <w:t xml:space="preserve"> is no longer credible when scrutinised against the most up to date</w:t>
            </w:r>
            <w:r w:rsidR="007D2777" w:rsidRPr="00C6452E">
              <w:t xml:space="preserve"> </w:t>
            </w:r>
            <w:r w:rsidRPr="00C6452E">
              <w:rPr>
                <w:rFonts w:cstheme="minorHAnsi"/>
                <w:shd w:val="clear" w:color="auto" w:fill="FFFFFF"/>
              </w:rPr>
              <w:t xml:space="preserve">information from the Office for National Statistics (ONS). The 2021 Census issued in June </w:t>
            </w:r>
            <w:r w:rsidR="007D2777" w:rsidRPr="00C6452E">
              <w:rPr>
                <w:rFonts w:cstheme="minorHAnsi"/>
                <w:shd w:val="clear" w:color="auto" w:fill="FFFFFF"/>
              </w:rPr>
              <w:t>2022</w:t>
            </w:r>
            <w:r w:rsidRPr="00C6452E">
              <w:rPr>
                <w:rFonts w:cstheme="minorHAnsi"/>
                <w:shd w:val="clear" w:color="auto" w:fill="FFFFFF"/>
              </w:rPr>
              <w:t xml:space="preserve"> indicates that In South Tyneside, the population size has decreased by 0.2%, from around 148,100 in 2011 to 147,800 in 2021. The information also indicated that as of 2021, South Tyneside is the fourth most densely populated of the North East's 12 local authority areas, and there has been an increase of 15.1% in people aged 65 years and over, a decrease of 5.4% in people aged 15 to 64 years, and an increase of 3.9% in children aged under 15 years.</w:t>
            </w:r>
          </w:p>
          <w:p w:rsidR="00C4227C" w:rsidRPr="00C6452E" w:rsidRDefault="00C4227C" w:rsidP="00C4227C">
            <w:pPr>
              <w:rPr>
                <w:rFonts w:cstheme="minorHAnsi"/>
                <w:shd w:val="clear" w:color="auto" w:fill="FFFFFF"/>
              </w:rPr>
            </w:pPr>
          </w:p>
          <w:p w:rsidR="00A4655B" w:rsidRPr="00A93CDA" w:rsidRDefault="00C4227C" w:rsidP="00417EFA">
            <w:pPr>
              <w:pStyle w:val="CommentText"/>
              <w:rPr>
                <w:rFonts w:cstheme="minorHAnsi"/>
                <w:sz w:val="22"/>
                <w:szCs w:val="22"/>
                <w:highlight w:val="yellow"/>
              </w:rPr>
            </w:pPr>
            <w:r w:rsidRPr="00C6452E">
              <w:rPr>
                <w:sz w:val="22"/>
                <w:szCs w:val="22"/>
              </w:rPr>
              <w:t>EBNF contend that is should be possible for South Tyneside Local Authority to put forward a case for ‘special circumstances</w:t>
            </w:r>
            <w:r w:rsidR="00417EFA" w:rsidRPr="00C6452E">
              <w:rPr>
                <w:sz w:val="22"/>
                <w:szCs w:val="22"/>
              </w:rPr>
              <w:t xml:space="preserve"> to justify an alternative approach. EBNF wrote to the Secretary of State for Levelling Up about this on 30 June 2022 and received a reply on 20 July .This reply states that “the standard method does not impose a target, it is still up to the local authority to determine its housing requirement, and this includes taking local circumstances and restraints such as Green Belt into account. “ </w:t>
            </w:r>
            <w:r w:rsidR="00417EFA" w:rsidRPr="00C6452E">
              <w:rPr>
                <w:sz w:val="22"/>
                <w:szCs w:val="22"/>
              </w:rPr>
              <w:lastRenderedPageBreak/>
              <w:t>This statement when combined with the new up to date demographic information provides the basis for STC to make a case for a much lower Housing Requirement to be used in the Regulation 19 version of the plan.</w:t>
            </w:r>
          </w:p>
        </w:tc>
      </w:tr>
      <w:tr w:rsidR="00A4655B" w:rsidTr="008B7886">
        <w:tc>
          <w:tcPr>
            <w:tcW w:w="3794" w:type="dxa"/>
          </w:tcPr>
          <w:p w:rsidR="00427B63" w:rsidRPr="00427B63" w:rsidRDefault="00427B63" w:rsidP="00427B63">
            <w:pPr>
              <w:shd w:val="clear" w:color="auto" w:fill="FFFFFF"/>
              <w:rPr>
                <w:rFonts w:eastAsia="Times New Roman" w:cstheme="minorHAnsi"/>
                <w:b/>
                <w:bCs/>
                <w:color w:val="222222"/>
                <w:lang w:eastAsia="en-GB"/>
              </w:rPr>
            </w:pPr>
            <w:r w:rsidRPr="00427B63">
              <w:rPr>
                <w:rFonts w:eastAsia="Times New Roman" w:cstheme="minorHAnsi"/>
                <w:b/>
                <w:bCs/>
                <w:color w:val="222222"/>
                <w:lang w:eastAsia="en-GB"/>
              </w:rPr>
              <w:lastRenderedPageBreak/>
              <w:t>Policy SP3: Spatial Strategy for Sustainable development</w:t>
            </w:r>
          </w:p>
          <w:p w:rsidR="00427B63" w:rsidRPr="00427B63" w:rsidRDefault="00427B63" w:rsidP="00427B63">
            <w:pPr>
              <w:shd w:val="clear" w:color="auto" w:fill="FFFFFF"/>
              <w:rPr>
                <w:rFonts w:eastAsia="Times New Roman" w:cstheme="minorHAnsi"/>
                <w:color w:val="222222"/>
                <w:lang w:eastAsia="en-GB"/>
              </w:rPr>
            </w:pPr>
          </w:p>
          <w:p w:rsidR="00427B63" w:rsidRPr="00DE3459" w:rsidRDefault="00427B63" w:rsidP="00427B63">
            <w:pPr>
              <w:shd w:val="clear" w:color="auto" w:fill="FFFFFF"/>
              <w:rPr>
                <w:rFonts w:eastAsia="Times New Roman" w:cstheme="minorHAnsi"/>
                <w:bCs/>
                <w:color w:val="222222"/>
                <w:lang w:eastAsia="en-GB"/>
              </w:rPr>
            </w:pPr>
            <w:r w:rsidRPr="00381D56">
              <w:rPr>
                <w:rFonts w:eastAsia="Times New Roman" w:cstheme="minorHAnsi"/>
                <w:b/>
                <w:bCs/>
                <w:color w:val="222222"/>
                <w:lang w:eastAsia="en-GB"/>
              </w:rPr>
              <w:t>2.</w:t>
            </w:r>
            <w:r w:rsidRPr="00DE3459">
              <w:rPr>
                <w:rFonts w:eastAsia="Times New Roman" w:cstheme="minorHAnsi"/>
                <w:bCs/>
                <w:color w:val="222222"/>
                <w:lang w:eastAsia="en-GB"/>
              </w:rPr>
              <w:t xml:space="preserve"> </w:t>
            </w:r>
            <w:r w:rsidRPr="00427B63">
              <w:rPr>
                <w:rFonts w:eastAsia="Times New Roman" w:cstheme="minorHAnsi"/>
                <w:bCs/>
                <w:color w:val="222222"/>
                <w:lang w:eastAsia="en-GB"/>
              </w:rPr>
              <w:t>Amend the Green Belt boundary at East Boldon to allocate additional land for housing</w:t>
            </w:r>
            <w:r w:rsidRPr="00DE3459">
              <w:rPr>
                <w:rFonts w:eastAsia="Times New Roman" w:cstheme="minorHAnsi"/>
                <w:bCs/>
                <w:color w:val="222222"/>
                <w:lang w:eastAsia="en-GB"/>
              </w:rPr>
              <w:t xml:space="preserve"> to:</w:t>
            </w:r>
          </w:p>
          <w:p w:rsidR="00427B63" w:rsidRPr="00DE3459" w:rsidRDefault="00427B63" w:rsidP="00427B63">
            <w:pPr>
              <w:autoSpaceDE w:val="0"/>
              <w:autoSpaceDN w:val="0"/>
              <w:adjustRightInd w:val="0"/>
              <w:rPr>
                <w:rFonts w:cstheme="minorHAnsi"/>
              </w:rPr>
            </w:pPr>
            <w:r w:rsidRPr="00DE3459">
              <w:rPr>
                <w:rFonts w:cstheme="minorHAnsi"/>
              </w:rPr>
              <w:t>i. allocate additional land for housing</w:t>
            </w:r>
          </w:p>
          <w:p w:rsidR="00427B63" w:rsidRPr="00DE3459" w:rsidRDefault="00427B63" w:rsidP="00427B63">
            <w:pPr>
              <w:autoSpaceDE w:val="0"/>
              <w:autoSpaceDN w:val="0"/>
              <w:adjustRightInd w:val="0"/>
              <w:rPr>
                <w:rFonts w:cstheme="minorHAnsi"/>
              </w:rPr>
            </w:pPr>
            <w:r w:rsidRPr="00DE3459">
              <w:rPr>
                <w:rFonts w:cstheme="minorHAnsi"/>
              </w:rPr>
              <w:t>ii. create a sustainable, new community for new homes on land south of Fellgate</w:t>
            </w:r>
          </w:p>
          <w:p w:rsidR="00427B63" w:rsidRPr="00427B63" w:rsidRDefault="00427B63" w:rsidP="004518F7">
            <w:pPr>
              <w:autoSpaceDE w:val="0"/>
              <w:autoSpaceDN w:val="0"/>
              <w:adjustRightInd w:val="0"/>
              <w:rPr>
                <w:rFonts w:eastAsia="Times New Roman" w:cstheme="minorHAnsi"/>
                <w:color w:val="222222"/>
                <w:lang w:eastAsia="en-GB"/>
              </w:rPr>
            </w:pPr>
            <w:r w:rsidRPr="00DE3459">
              <w:rPr>
                <w:rFonts w:cstheme="minorHAnsi"/>
              </w:rPr>
              <w:t>iii. safeguard land for future development beyond the plan</w:t>
            </w:r>
            <w:r w:rsidR="00DE3459">
              <w:rPr>
                <w:rFonts w:cstheme="minorHAnsi"/>
              </w:rPr>
              <w:t xml:space="preserve"> </w:t>
            </w:r>
            <w:r w:rsidRPr="00DE3459">
              <w:rPr>
                <w:rFonts w:cstheme="minorHAnsi"/>
              </w:rPr>
              <w:t>period</w:t>
            </w:r>
          </w:p>
          <w:p w:rsidR="00A4655B" w:rsidRPr="00427B63" w:rsidRDefault="00A4655B" w:rsidP="00A4655B">
            <w:pPr>
              <w:autoSpaceDE w:val="0"/>
              <w:autoSpaceDN w:val="0"/>
              <w:adjustRightInd w:val="0"/>
              <w:rPr>
                <w:rFonts w:ascii="MyriadPro-Semibold" w:hAnsi="MyriadPro-Semibold" w:cs="MyriadPro-Semibold"/>
              </w:rPr>
            </w:pPr>
          </w:p>
        </w:tc>
        <w:tc>
          <w:tcPr>
            <w:tcW w:w="1134" w:type="dxa"/>
          </w:tcPr>
          <w:p w:rsidR="00A4655B" w:rsidRDefault="00A4655B" w:rsidP="004661A9"/>
          <w:p w:rsidR="00680FBB" w:rsidRDefault="00680FBB" w:rsidP="004661A9"/>
          <w:p w:rsidR="00680FBB" w:rsidRDefault="00680FBB" w:rsidP="004661A9"/>
          <w:p w:rsidR="00680FBB" w:rsidRPr="00680FBB" w:rsidRDefault="00680FBB" w:rsidP="004661A9">
            <w:pPr>
              <w:rPr>
                <w:b/>
              </w:rPr>
            </w:pPr>
            <w:r w:rsidRPr="00680FBB">
              <w:rPr>
                <w:b/>
              </w:rPr>
              <w:t>Object</w:t>
            </w:r>
          </w:p>
        </w:tc>
        <w:tc>
          <w:tcPr>
            <w:tcW w:w="4276" w:type="dxa"/>
          </w:tcPr>
          <w:p w:rsidR="00427B63" w:rsidRDefault="00427B63" w:rsidP="004661A9">
            <w:pPr>
              <w:rPr>
                <w:rFonts w:cstheme="minorHAnsi"/>
                <w:color w:val="222222"/>
                <w:shd w:val="clear" w:color="auto" w:fill="FFFFFF"/>
              </w:rPr>
            </w:pPr>
          </w:p>
          <w:p w:rsidR="00427B63" w:rsidRDefault="00427B63" w:rsidP="004661A9">
            <w:pPr>
              <w:rPr>
                <w:rFonts w:cstheme="minorHAnsi"/>
                <w:color w:val="222222"/>
                <w:shd w:val="clear" w:color="auto" w:fill="FFFFFF"/>
              </w:rPr>
            </w:pPr>
          </w:p>
          <w:p w:rsidR="00680FBB" w:rsidRDefault="00680FBB" w:rsidP="004661A9">
            <w:pPr>
              <w:rPr>
                <w:rFonts w:cstheme="minorHAnsi"/>
                <w:color w:val="222222"/>
                <w:shd w:val="clear" w:color="auto" w:fill="FFFFFF"/>
              </w:rPr>
            </w:pPr>
          </w:p>
          <w:p w:rsidR="00A4655B" w:rsidRDefault="00427B63" w:rsidP="004661A9">
            <w:pPr>
              <w:rPr>
                <w:rFonts w:cstheme="minorHAnsi"/>
                <w:color w:val="222222"/>
                <w:shd w:val="clear" w:color="auto" w:fill="FFFFFF"/>
              </w:rPr>
            </w:pPr>
            <w:r w:rsidRPr="00427B63">
              <w:rPr>
                <w:rFonts w:cstheme="minorHAnsi"/>
                <w:color w:val="222222"/>
                <w:shd w:val="clear" w:color="auto" w:fill="FFFFFF"/>
              </w:rPr>
              <w:t>This issue was considered by the Independent Examiner for the East Boldon Neighbourhood Plan , who considered that it was appropriate to retain the Green Belt around the village in order  to meet the housing need in the plan area .This recommendation was approved by the Council and then endorsed by residents  in a Referendum in October 2021. The Council then adopted the Plan.</w:t>
            </w:r>
          </w:p>
          <w:p w:rsidR="00C6452E" w:rsidRDefault="00C6452E" w:rsidP="004661A9">
            <w:pPr>
              <w:rPr>
                <w:rFonts w:cstheme="minorHAnsi"/>
                <w:color w:val="222222"/>
                <w:shd w:val="clear" w:color="auto" w:fill="FFFFFF"/>
              </w:rPr>
            </w:pPr>
          </w:p>
          <w:p w:rsidR="00C6452E" w:rsidRPr="00C6452E" w:rsidRDefault="00C6452E" w:rsidP="00C6452E">
            <w:pPr>
              <w:shd w:val="clear" w:color="auto" w:fill="FFFFFF"/>
              <w:spacing w:line="235" w:lineRule="atLeast"/>
              <w:rPr>
                <w:rFonts w:cstheme="minorHAnsi"/>
                <w:color w:val="222222"/>
                <w:shd w:val="clear" w:color="auto" w:fill="FFFFFF"/>
              </w:rPr>
            </w:pPr>
            <w:r w:rsidRPr="00C6452E">
              <w:rPr>
                <w:rFonts w:cstheme="minorHAnsi"/>
                <w:color w:val="222222"/>
                <w:shd w:val="clear" w:color="auto" w:fill="FFFFFF"/>
              </w:rPr>
              <w:t>The proposal is not justified, uses of out-of-date evidence, and an exceptional circumstances case to do this has not been made.</w:t>
            </w:r>
          </w:p>
          <w:p w:rsidR="00C6452E" w:rsidRPr="00C6452E" w:rsidRDefault="00C6452E" w:rsidP="00C6452E">
            <w:pPr>
              <w:shd w:val="clear" w:color="auto" w:fill="FFFFFF"/>
              <w:spacing w:line="235" w:lineRule="atLeast"/>
              <w:rPr>
                <w:rFonts w:cstheme="minorHAnsi"/>
                <w:color w:val="222222"/>
                <w:shd w:val="clear" w:color="auto" w:fill="FFFFFF"/>
              </w:rPr>
            </w:pPr>
          </w:p>
          <w:p w:rsidR="00C6452E" w:rsidRPr="00133CCF" w:rsidRDefault="000B1930" w:rsidP="00C6452E">
            <w:pPr>
              <w:shd w:val="clear" w:color="auto" w:fill="FFFFFF"/>
              <w:rPr>
                <w:rFonts w:cstheme="minorHAnsi"/>
                <w:b/>
                <w:bCs/>
                <w:shd w:val="clear" w:color="auto" w:fill="FFFFFF"/>
              </w:rPr>
            </w:pPr>
            <w:r w:rsidRPr="00133CCF">
              <w:rPr>
                <w:rFonts w:cstheme="minorHAnsi"/>
                <w:shd w:val="clear" w:color="auto" w:fill="FFFFFF"/>
              </w:rPr>
              <w:t>As we understand it, the prioritisation of brown field sites before the loss of green belt to development, is a policy of the Council and a requirement of the NPPF (before green belt boundaries are changed). Yet there is evidence of brownfield sites not being brought forward. For example, the site between Wagonway Road and Argyle Street in Hebburn (SHB035/H4/RG4) is an isolated brown field site in the middle of an urban centre. In spite of its ideal location for development and its potential to provide many, many houses, it has not been put forward on the basis of its re-wilding. At the same time as dismissing this site, and perhaps others, the Council is proposing to allow green belt land that has greater environmental significance and continues to fulfil the five core functions as green belt, for development. </w:t>
            </w:r>
            <w:r w:rsidRPr="00133CCF">
              <w:rPr>
                <w:rFonts w:cstheme="minorHAnsi"/>
                <w:b/>
                <w:bCs/>
                <w:shd w:val="clear" w:color="auto" w:fill="FFFFFF"/>
              </w:rPr>
              <w:t>Such decisions seriously undermine the credibility of the Councils draft local plan.</w:t>
            </w:r>
          </w:p>
          <w:p w:rsidR="000B1930" w:rsidRPr="00C6452E" w:rsidRDefault="000B1930" w:rsidP="00C6452E">
            <w:pPr>
              <w:shd w:val="clear" w:color="auto" w:fill="FFFFFF"/>
              <w:rPr>
                <w:rFonts w:cstheme="minorHAnsi"/>
                <w:color w:val="222222"/>
                <w:shd w:val="clear" w:color="auto" w:fill="FFFFFF"/>
              </w:rPr>
            </w:pPr>
          </w:p>
          <w:p w:rsidR="00C6452E" w:rsidRDefault="00C6452E" w:rsidP="00C6452E">
            <w:pPr>
              <w:shd w:val="clear" w:color="auto" w:fill="FFFFFF"/>
              <w:rPr>
                <w:rFonts w:cstheme="minorHAnsi"/>
                <w:color w:val="222222"/>
                <w:shd w:val="clear" w:color="auto" w:fill="FFFFFF"/>
              </w:rPr>
            </w:pPr>
            <w:r w:rsidRPr="00C6452E">
              <w:rPr>
                <w:rFonts w:cstheme="minorHAnsi"/>
                <w:color w:val="222222"/>
                <w:shd w:val="clear" w:color="auto" w:fill="FFFFFF"/>
              </w:rPr>
              <w:t xml:space="preserve">The realignment of the green belt in East Boldon does not comply with guidance in the National Planning Policy Framework regarding green belt boundaries. For </w:t>
            </w:r>
            <w:r w:rsidRPr="00C6452E">
              <w:rPr>
                <w:rFonts w:cstheme="minorHAnsi"/>
                <w:color w:val="222222"/>
                <w:shd w:val="clear" w:color="auto" w:fill="FFFFFF"/>
              </w:rPr>
              <w:lastRenderedPageBreak/>
              <w:t>example, the green belt boundary proposed for the MoD site (GA5) is non-compliant. The assessment itself states that "It is acknowledged that release of this parcel of land from the Green Belt would produce a Green Belt boundary that is neither logical nor robust and could lead to development pressure on parcels to the north." The assessment also states "However, there is a risk that the new Green Belt boundary would not provide a firm and distinct edge to the settlement and would not help in preventing further sprawl going forward."</w:t>
            </w:r>
          </w:p>
          <w:p w:rsidR="00680FBB" w:rsidRDefault="00680FBB" w:rsidP="00C6452E">
            <w:pPr>
              <w:shd w:val="clear" w:color="auto" w:fill="FFFFFF"/>
              <w:rPr>
                <w:rFonts w:cstheme="minorHAnsi"/>
                <w:color w:val="222222"/>
                <w:shd w:val="clear" w:color="auto" w:fill="FFFFFF"/>
              </w:rPr>
            </w:pPr>
          </w:p>
          <w:p w:rsidR="00680FBB" w:rsidRDefault="00680FBB" w:rsidP="00C6452E">
            <w:pPr>
              <w:shd w:val="clear" w:color="auto" w:fill="FFFFFF"/>
              <w:rPr>
                <w:rFonts w:cstheme="minorHAnsi"/>
                <w:color w:val="222222"/>
                <w:shd w:val="clear" w:color="auto" w:fill="FFFFFF"/>
              </w:rPr>
            </w:pPr>
          </w:p>
          <w:p w:rsidR="00680FBB" w:rsidRDefault="00680FBB" w:rsidP="00C6452E">
            <w:pPr>
              <w:shd w:val="clear" w:color="auto" w:fill="FFFFFF"/>
              <w:rPr>
                <w:rFonts w:cstheme="minorHAnsi"/>
                <w:color w:val="222222"/>
                <w:shd w:val="clear" w:color="auto" w:fill="FFFFFF"/>
              </w:rPr>
            </w:pPr>
          </w:p>
          <w:p w:rsidR="00C6452E" w:rsidRPr="00427B63" w:rsidRDefault="00C6452E" w:rsidP="00C6452E">
            <w:pPr>
              <w:shd w:val="clear" w:color="auto" w:fill="FFFFFF"/>
              <w:rPr>
                <w:rFonts w:cstheme="minorHAnsi"/>
                <w:highlight w:val="yellow"/>
              </w:rPr>
            </w:pPr>
          </w:p>
        </w:tc>
      </w:tr>
      <w:tr w:rsidR="00DB580A" w:rsidTr="008B7886">
        <w:tc>
          <w:tcPr>
            <w:tcW w:w="9204" w:type="dxa"/>
            <w:gridSpan w:val="3"/>
            <w:shd w:val="clear" w:color="auto" w:fill="BFBFBF" w:themeFill="background1" w:themeFillShade="BF"/>
          </w:tcPr>
          <w:p w:rsidR="00DB580A" w:rsidRDefault="00DB580A" w:rsidP="004661A9">
            <w:pPr>
              <w:rPr>
                <w:rFonts w:cstheme="minorHAnsi"/>
                <w:color w:val="222222"/>
                <w:shd w:val="clear" w:color="auto" w:fill="FFFFFF"/>
              </w:rPr>
            </w:pPr>
            <w:r>
              <w:rPr>
                <w:rFonts w:eastAsia="Times New Roman" w:cstheme="minorHAnsi"/>
                <w:b/>
                <w:bCs/>
                <w:color w:val="222222"/>
                <w:lang w:eastAsia="en-GB"/>
              </w:rPr>
              <w:lastRenderedPageBreak/>
              <w:t>Strategic Allocations</w:t>
            </w:r>
          </w:p>
        </w:tc>
      </w:tr>
      <w:tr w:rsidR="00A4655B" w:rsidTr="008B7886">
        <w:tc>
          <w:tcPr>
            <w:tcW w:w="3794" w:type="dxa"/>
          </w:tcPr>
          <w:p w:rsidR="004518F7" w:rsidRPr="00BE4EE8" w:rsidRDefault="004518F7" w:rsidP="004518F7">
            <w:pPr>
              <w:shd w:val="clear" w:color="auto" w:fill="FFFFFF"/>
              <w:rPr>
                <w:rFonts w:eastAsia="Times New Roman" w:cstheme="minorHAnsi"/>
                <w:b/>
                <w:bCs/>
                <w:color w:val="222222"/>
                <w:lang w:eastAsia="en-GB"/>
              </w:rPr>
            </w:pPr>
            <w:r w:rsidRPr="00BE4EE8">
              <w:rPr>
                <w:rFonts w:eastAsia="Times New Roman" w:cstheme="minorHAnsi"/>
                <w:b/>
                <w:bCs/>
                <w:color w:val="222222"/>
                <w:lang w:eastAsia="en-GB"/>
              </w:rPr>
              <w:t xml:space="preserve">Policy </w:t>
            </w:r>
            <w:r w:rsidRPr="004518F7">
              <w:rPr>
                <w:rFonts w:eastAsia="Times New Roman" w:cstheme="minorHAnsi"/>
                <w:b/>
                <w:bCs/>
                <w:color w:val="222222"/>
                <w:lang w:eastAsia="en-GB"/>
              </w:rPr>
              <w:t>SP5</w:t>
            </w:r>
            <w:r w:rsidRPr="00BE4EE8">
              <w:rPr>
                <w:rFonts w:eastAsia="Times New Roman" w:cstheme="minorHAnsi"/>
                <w:b/>
                <w:bCs/>
                <w:color w:val="222222"/>
                <w:lang w:eastAsia="en-GB"/>
              </w:rPr>
              <w:t>:</w:t>
            </w:r>
            <w:r w:rsidRPr="004518F7">
              <w:rPr>
                <w:rFonts w:eastAsia="Times New Roman" w:cstheme="minorHAnsi"/>
                <w:b/>
                <w:bCs/>
                <w:color w:val="222222"/>
                <w:lang w:eastAsia="en-GB"/>
              </w:rPr>
              <w:t xml:space="preserve"> Urban and Village Sustainable Growth Areas</w:t>
            </w:r>
          </w:p>
          <w:p w:rsidR="004518F7" w:rsidRPr="004518F7" w:rsidRDefault="004518F7" w:rsidP="004518F7">
            <w:pPr>
              <w:shd w:val="clear" w:color="auto" w:fill="FFFFFF"/>
              <w:rPr>
                <w:rFonts w:eastAsia="Times New Roman" w:cstheme="minorHAnsi"/>
                <w:color w:val="222222"/>
                <w:lang w:eastAsia="en-GB"/>
              </w:rPr>
            </w:pPr>
          </w:p>
          <w:p w:rsidR="00BE4EE8" w:rsidRPr="004518F7" w:rsidRDefault="004518F7" w:rsidP="004518F7">
            <w:pPr>
              <w:shd w:val="clear" w:color="auto" w:fill="FFFFFF"/>
              <w:rPr>
                <w:rFonts w:eastAsia="Times New Roman" w:cstheme="minorHAnsi"/>
                <w:color w:val="222222"/>
                <w:lang w:eastAsia="en-GB"/>
              </w:rPr>
            </w:pPr>
            <w:r w:rsidRPr="004518F7">
              <w:rPr>
                <w:rFonts w:eastAsia="Times New Roman" w:cstheme="minorHAnsi"/>
                <w:bCs/>
                <w:color w:val="222222"/>
                <w:lang w:eastAsia="en-GB"/>
              </w:rPr>
              <w:t>1 - The following sites will be removed from the Green Belt and are allocated for housing development:</w:t>
            </w:r>
          </w:p>
          <w:p w:rsidR="004518F7" w:rsidRPr="00BE4EE8" w:rsidRDefault="004518F7" w:rsidP="00BE4EE8">
            <w:pPr>
              <w:pStyle w:val="ListParagraph"/>
              <w:numPr>
                <w:ilvl w:val="0"/>
                <w:numId w:val="2"/>
              </w:numPr>
              <w:shd w:val="clear" w:color="auto" w:fill="FFFFFF"/>
              <w:ind w:left="284" w:hanging="284"/>
              <w:rPr>
                <w:rFonts w:eastAsia="Times New Roman" w:cstheme="minorHAnsi"/>
                <w:color w:val="222222"/>
                <w:lang w:eastAsia="en-GB"/>
              </w:rPr>
            </w:pPr>
            <w:r w:rsidRPr="00BE4EE8">
              <w:rPr>
                <w:rFonts w:eastAsia="Times New Roman" w:cstheme="minorHAnsi"/>
                <w:bCs/>
                <w:color w:val="222222"/>
                <w:lang w:eastAsia="en-GB"/>
              </w:rPr>
              <w:t>GA4 Land at North Farm</w:t>
            </w:r>
          </w:p>
          <w:p w:rsidR="004518F7" w:rsidRPr="00BE4EE8" w:rsidRDefault="004518F7" w:rsidP="00BE4EE8">
            <w:pPr>
              <w:pStyle w:val="ListParagraph"/>
              <w:numPr>
                <w:ilvl w:val="0"/>
                <w:numId w:val="2"/>
              </w:numPr>
              <w:shd w:val="clear" w:color="auto" w:fill="FFFFFF"/>
              <w:ind w:left="284" w:hanging="284"/>
              <w:rPr>
                <w:rFonts w:eastAsia="Times New Roman" w:cstheme="minorHAnsi"/>
                <w:color w:val="222222"/>
                <w:lang w:eastAsia="en-GB"/>
              </w:rPr>
            </w:pPr>
            <w:r w:rsidRPr="00BE4EE8">
              <w:rPr>
                <w:rFonts w:eastAsia="Times New Roman" w:cstheme="minorHAnsi"/>
                <w:bCs/>
                <w:color w:val="222222"/>
                <w:lang w:eastAsia="en-GB"/>
              </w:rPr>
              <w:t>GA5 Former MOD bunkers, medical stores and associated land</w:t>
            </w:r>
          </w:p>
          <w:p w:rsidR="004518F7" w:rsidRPr="00A260D0" w:rsidRDefault="004518F7" w:rsidP="00A4655B">
            <w:pPr>
              <w:pStyle w:val="ListParagraph"/>
              <w:numPr>
                <w:ilvl w:val="0"/>
                <w:numId w:val="2"/>
              </w:numPr>
              <w:shd w:val="clear" w:color="auto" w:fill="FFFFFF"/>
              <w:autoSpaceDE w:val="0"/>
              <w:autoSpaceDN w:val="0"/>
              <w:adjustRightInd w:val="0"/>
              <w:ind w:left="284" w:hanging="284"/>
              <w:rPr>
                <w:rFonts w:ascii="MyriadPro-Semibold" w:hAnsi="MyriadPro-Semibold" w:cs="MyriadPro-Semibold"/>
              </w:rPr>
            </w:pPr>
            <w:r w:rsidRPr="00A260D0">
              <w:rPr>
                <w:rFonts w:eastAsia="Times New Roman" w:cstheme="minorHAnsi"/>
                <w:bCs/>
                <w:color w:val="222222"/>
                <w:lang w:eastAsia="en-GB"/>
              </w:rPr>
              <w:t>GA6 Land at south of St John's Terrace and Natley Avenue</w:t>
            </w:r>
          </w:p>
          <w:p w:rsidR="004518F7" w:rsidRPr="004518F7" w:rsidRDefault="004518F7" w:rsidP="00A4655B">
            <w:pPr>
              <w:autoSpaceDE w:val="0"/>
              <w:autoSpaceDN w:val="0"/>
              <w:adjustRightInd w:val="0"/>
              <w:rPr>
                <w:rFonts w:ascii="MyriadPro-Semibold" w:hAnsi="MyriadPro-Semibold" w:cs="MyriadPro-Semibold"/>
              </w:rPr>
            </w:pPr>
          </w:p>
        </w:tc>
        <w:tc>
          <w:tcPr>
            <w:tcW w:w="1134" w:type="dxa"/>
          </w:tcPr>
          <w:p w:rsidR="00A4655B" w:rsidRDefault="00A4655B" w:rsidP="004661A9"/>
          <w:p w:rsidR="00680FBB" w:rsidRDefault="00680FBB" w:rsidP="004661A9"/>
          <w:p w:rsidR="00680FBB" w:rsidRDefault="00680FBB" w:rsidP="004661A9"/>
          <w:p w:rsidR="00680FBB" w:rsidRDefault="00680FBB" w:rsidP="004661A9"/>
          <w:p w:rsidR="00680FBB" w:rsidRPr="00680FBB" w:rsidRDefault="00680FBB" w:rsidP="004661A9">
            <w:pPr>
              <w:rPr>
                <w:b/>
              </w:rPr>
            </w:pPr>
            <w:r w:rsidRPr="00680FBB">
              <w:rPr>
                <w:b/>
              </w:rPr>
              <w:t>Object</w:t>
            </w:r>
          </w:p>
        </w:tc>
        <w:tc>
          <w:tcPr>
            <w:tcW w:w="4276" w:type="dxa"/>
          </w:tcPr>
          <w:p w:rsidR="00A4655B" w:rsidRDefault="00A4655B" w:rsidP="00BE4EE8">
            <w:pPr>
              <w:autoSpaceDE w:val="0"/>
              <w:autoSpaceDN w:val="0"/>
              <w:adjustRightInd w:val="0"/>
              <w:rPr>
                <w:rFonts w:ascii="MyriadPro-Light" w:hAnsi="MyriadPro-Light" w:cs="MyriadPro-Light"/>
                <w:sz w:val="20"/>
                <w:szCs w:val="20"/>
              </w:rPr>
            </w:pPr>
          </w:p>
          <w:p w:rsidR="00BE4EE8" w:rsidRDefault="00BE4EE8" w:rsidP="00BE4EE8">
            <w:pPr>
              <w:autoSpaceDE w:val="0"/>
              <w:autoSpaceDN w:val="0"/>
              <w:adjustRightInd w:val="0"/>
              <w:rPr>
                <w:rFonts w:ascii="MyriadPro-Light" w:hAnsi="MyriadPro-Light" w:cs="MyriadPro-Light"/>
                <w:sz w:val="20"/>
                <w:szCs w:val="20"/>
              </w:rPr>
            </w:pPr>
          </w:p>
          <w:p w:rsidR="00BE4EE8" w:rsidRDefault="00BE4EE8" w:rsidP="00BE4EE8">
            <w:pPr>
              <w:autoSpaceDE w:val="0"/>
              <w:autoSpaceDN w:val="0"/>
              <w:adjustRightInd w:val="0"/>
              <w:rPr>
                <w:rFonts w:ascii="MyriadPro-Light" w:hAnsi="MyriadPro-Light" w:cs="MyriadPro-Light"/>
                <w:sz w:val="20"/>
                <w:szCs w:val="20"/>
              </w:rPr>
            </w:pPr>
          </w:p>
          <w:p w:rsidR="00680FBB" w:rsidRDefault="00680FBB" w:rsidP="00B722F6">
            <w:pPr>
              <w:autoSpaceDE w:val="0"/>
              <w:autoSpaceDN w:val="0"/>
              <w:adjustRightInd w:val="0"/>
              <w:rPr>
                <w:rFonts w:cstheme="minorHAnsi"/>
                <w:color w:val="222222"/>
                <w:shd w:val="clear" w:color="auto" w:fill="FFFFFF"/>
              </w:rPr>
            </w:pPr>
          </w:p>
          <w:p w:rsidR="00BE4EE8" w:rsidRDefault="00BE4EE8" w:rsidP="00B722F6">
            <w:pPr>
              <w:autoSpaceDE w:val="0"/>
              <w:autoSpaceDN w:val="0"/>
              <w:adjustRightInd w:val="0"/>
              <w:rPr>
                <w:rFonts w:cstheme="minorHAnsi"/>
                <w:color w:val="222222"/>
                <w:shd w:val="clear" w:color="auto" w:fill="FFFFFF"/>
              </w:rPr>
            </w:pPr>
            <w:r w:rsidRPr="00BE4EE8">
              <w:rPr>
                <w:rFonts w:cstheme="minorHAnsi"/>
                <w:color w:val="222222"/>
                <w:shd w:val="clear" w:color="auto" w:fill="FFFFFF"/>
              </w:rPr>
              <w:t>These proposals are in conflict with the adopted East Boldon Neighbourhood Plan as they are outside the settlement boundary approved in the plan.</w:t>
            </w:r>
            <w:r w:rsidR="00B722F6">
              <w:rPr>
                <w:rFonts w:cstheme="minorHAnsi"/>
                <w:color w:val="222222"/>
                <w:shd w:val="clear" w:color="auto" w:fill="FFFFFF"/>
              </w:rPr>
              <w:t xml:space="preserve"> </w:t>
            </w:r>
            <w:r w:rsidRPr="00BE4EE8">
              <w:rPr>
                <w:rFonts w:cstheme="minorHAnsi"/>
                <w:color w:val="222222"/>
                <w:shd w:val="clear" w:color="auto" w:fill="FFFFFF"/>
              </w:rPr>
              <w:t>These sites are within the Green Belt and their removal can only be agreed if the Council can prove exceptional circumstances and can demonstrate that all other reasonable options have been met.</w:t>
            </w:r>
          </w:p>
          <w:p w:rsidR="00B722F6" w:rsidRDefault="00B722F6" w:rsidP="00B722F6">
            <w:pPr>
              <w:autoSpaceDE w:val="0"/>
              <w:autoSpaceDN w:val="0"/>
              <w:adjustRightInd w:val="0"/>
              <w:rPr>
                <w:rFonts w:cstheme="minorHAnsi"/>
                <w:color w:val="222222"/>
                <w:shd w:val="clear" w:color="auto" w:fill="FFFFFF"/>
              </w:rPr>
            </w:pPr>
          </w:p>
          <w:p w:rsidR="00B722F6" w:rsidRDefault="00B722F6" w:rsidP="00B722F6">
            <w:pPr>
              <w:autoSpaceDE w:val="0"/>
              <w:autoSpaceDN w:val="0"/>
              <w:adjustRightInd w:val="0"/>
              <w:rPr>
                <w:rFonts w:cstheme="minorHAnsi"/>
                <w:color w:val="222222"/>
                <w:shd w:val="clear" w:color="auto" w:fill="FFFFFF"/>
              </w:rPr>
            </w:pPr>
            <w:r>
              <w:rPr>
                <w:rFonts w:cstheme="minorHAnsi"/>
                <w:color w:val="222222"/>
                <w:shd w:val="clear" w:color="auto" w:fill="FFFFFF"/>
              </w:rPr>
              <w:t>Comments on specific sites:</w:t>
            </w:r>
          </w:p>
          <w:p w:rsidR="00ED4468" w:rsidRDefault="00ED4468" w:rsidP="00B722F6">
            <w:pPr>
              <w:autoSpaceDE w:val="0"/>
              <w:autoSpaceDN w:val="0"/>
              <w:adjustRightInd w:val="0"/>
              <w:rPr>
                <w:rFonts w:cstheme="minorHAnsi"/>
                <w:color w:val="222222"/>
                <w:shd w:val="clear" w:color="auto" w:fill="FFFFFF"/>
              </w:rPr>
            </w:pPr>
          </w:p>
          <w:p w:rsidR="00B722F6" w:rsidRDefault="00B722F6" w:rsidP="00B722F6">
            <w:pPr>
              <w:autoSpaceDE w:val="0"/>
              <w:autoSpaceDN w:val="0"/>
              <w:adjustRightInd w:val="0"/>
              <w:rPr>
                <w:rFonts w:cstheme="minorHAnsi"/>
                <w:color w:val="222222"/>
                <w:shd w:val="clear" w:color="auto" w:fill="FFFFFF"/>
              </w:rPr>
            </w:pPr>
            <w:r w:rsidRPr="00B722F6">
              <w:rPr>
                <w:rFonts w:cstheme="minorHAnsi"/>
                <w:b/>
                <w:bCs/>
                <w:color w:val="222222"/>
                <w:shd w:val="clear" w:color="auto" w:fill="FFFFFF"/>
              </w:rPr>
              <w:t xml:space="preserve">GA4 </w:t>
            </w:r>
            <w:r>
              <w:rPr>
                <w:rFonts w:cstheme="minorHAnsi"/>
                <w:b/>
                <w:bCs/>
                <w:color w:val="222222"/>
                <w:shd w:val="clear" w:color="auto" w:fill="FFFFFF"/>
              </w:rPr>
              <w:t xml:space="preserve">- </w:t>
            </w:r>
            <w:r w:rsidRPr="00B722F6">
              <w:rPr>
                <w:rFonts w:cstheme="minorHAnsi"/>
                <w:b/>
                <w:bCs/>
                <w:color w:val="222222"/>
                <w:shd w:val="clear" w:color="auto" w:fill="FFFFFF"/>
              </w:rPr>
              <w:t>Land at North Farm</w:t>
            </w: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EBNF objected to the allocation of this site in 2019 and continues this objection with the knowledge that the independent examiner to the EBNP rejected the site following submission by the landowners and their agents.</w:t>
            </w:r>
          </w:p>
          <w:p w:rsidR="00597165" w:rsidRPr="00B722F6" w:rsidRDefault="00597165"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EBNF disagrees with the Green Belt Review Site Assessment for this site, which is a moderate impact that can be mitigated.  The development of the site will reduce the gap, in terms of distance, between Boldon and South Shields still further and would increase pressure on the remainder of the Green Belt in this area. The open space and separation along Boker Lane will be lost, effectively merging East and West Boldon.</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There is a risk of surface water flooding for this site and it is located within Flood Zones 2 and 3. The Sustainability Appraisal (SA) states therefore the site may have significant negative effects towards the climate change objective.</w:t>
            </w:r>
          </w:p>
          <w:p w:rsidR="00597165" w:rsidRDefault="00597165" w:rsidP="00597165">
            <w:pPr>
              <w:shd w:val="clear" w:color="auto" w:fill="FFFFFF"/>
              <w:rPr>
                <w:rFonts w:eastAsia="Times New Roman" w:cstheme="minorHAnsi"/>
                <w:color w:val="1D2228"/>
                <w:lang w:eastAsia="en-GB"/>
              </w:rPr>
            </w:pPr>
          </w:p>
          <w:p w:rsidR="00597165" w:rsidRPr="00597165" w:rsidRDefault="00597165" w:rsidP="00597165">
            <w:pPr>
              <w:shd w:val="clear" w:color="auto" w:fill="FFFFFF"/>
              <w:rPr>
                <w:rFonts w:eastAsia="Times New Roman" w:cstheme="minorHAnsi"/>
                <w:lang w:eastAsia="en-GB"/>
              </w:rPr>
            </w:pPr>
            <w:r w:rsidRPr="00133CCF">
              <w:rPr>
                <w:rFonts w:eastAsia="Times New Roman" w:cstheme="minorHAnsi"/>
                <w:lang w:eastAsia="en-GB"/>
              </w:rPr>
              <w:t>O</w:t>
            </w:r>
            <w:r w:rsidRPr="00597165">
              <w:rPr>
                <w:rFonts w:eastAsia="Times New Roman" w:cstheme="minorHAnsi"/>
                <w:lang w:eastAsia="en-GB"/>
              </w:rPr>
              <w:t>nly a</w:t>
            </w:r>
            <w:r w:rsidRPr="00133CCF">
              <w:rPr>
                <w:rFonts w:eastAsia="Times New Roman" w:cstheme="minorHAnsi"/>
                <w:lang w:eastAsia="en-GB"/>
              </w:rPr>
              <w:t>n</w:t>
            </w:r>
            <w:r w:rsidRPr="00597165">
              <w:rPr>
                <w:rFonts w:eastAsia="Times New Roman" w:cstheme="minorHAnsi"/>
                <w:lang w:eastAsia="en-GB"/>
              </w:rPr>
              <w:t xml:space="preserve"> </w:t>
            </w:r>
            <w:r w:rsidRPr="00133CCF">
              <w:rPr>
                <w:rFonts w:eastAsia="Times New Roman" w:cstheme="minorHAnsi"/>
                <w:lang w:eastAsia="en-GB"/>
              </w:rPr>
              <w:t>8</w:t>
            </w:r>
            <w:r w:rsidRPr="00597165">
              <w:rPr>
                <w:rFonts w:eastAsia="Times New Roman" w:cstheme="minorHAnsi"/>
                <w:lang w:eastAsia="en-GB"/>
              </w:rPr>
              <w:t xml:space="preserve"> metre buffer </w:t>
            </w:r>
            <w:r w:rsidRPr="00133CCF">
              <w:rPr>
                <w:rFonts w:eastAsia="Times New Roman" w:cstheme="minorHAnsi"/>
                <w:lang w:eastAsia="en-GB"/>
              </w:rPr>
              <w:t xml:space="preserve">from the watercourse is proposed </w:t>
            </w:r>
            <w:r w:rsidRPr="00597165">
              <w:rPr>
                <w:rFonts w:eastAsia="Times New Roman" w:cstheme="minorHAnsi"/>
                <w:lang w:eastAsia="en-GB"/>
              </w:rPr>
              <w:t xml:space="preserve">in the Key Considerations at Appendix 3 of the Plan Document. </w:t>
            </w:r>
            <w:r w:rsidRPr="00133CCF">
              <w:rPr>
                <w:rFonts w:eastAsia="Times New Roman" w:cstheme="minorHAnsi"/>
                <w:lang w:eastAsia="en-GB"/>
              </w:rPr>
              <w:t>This should be increased to 50 metres to be consistent with the design of the IAMP.</w:t>
            </w:r>
          </w:p>
          <w:p w:rsidR="00597165" w:rsidRDefault="00597165"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 site is located within 5Om of a SSSI and 250 m of a local wildlife site and nature reserve.</w:t>
            </w:r>
            <w:r>
              <w:rPr>
                <w:rFonts w:eastAsia="Times New Roman" w:cstheme="minorHAnsi"/>
                <w:color w:val="222222"/>
                <w:lang w:eastAsia="en-GB"/>
              </w:rPr>
              <w:t xml:space="preserve"> </w:t>
            </w:r>
            <w:r w:rsidRPr="00B722F6">
              <w:rPr>
                <w:rFonts w:eastAsia="Times New Roman" w:cstheme="minorHAnsi"/>
                <w:color w:val="222222"/>
                <w:lang w:eastAsia="en-GB"/>
              </w:rPr>
              <w:t>The SA states that a significant negative effect is expected in relation to the objective of conserving and enhancing biodiversity.</w:t>
            </w:r>
            <w:r w:rsidR="00597165">
              <w:rPr>
                <w:rFonts w:eastAsia="Times New Roman" w:cstheme="minorHAnsi"/>
                <w:color w:val="222222"/>
                <w:lang w:eastAsia="en-GB"/>
              </w:rPr>
              <w:t xml:space="preserve"> </w:t>
            </w:r>
            <w:r w:rsidRPr="00B722F6">
              <w:rPr>
                <w:rFonts w:eastAsia="Times New Roman" w:cstheme="minorHAnsi"/>
                <w:color w:val="222222"/>
                <w:lang w:eastAsia="en-GB"/>
              </w:rPr>
              <w:t> The Wildlife Corridors Network Review identified the site as within the wildlife corridors network and within the buffer zone to Tilesheds Burn. The adjoining field to the east is identified as a secondary feature in the network and as a result has been rejected for housing due to impacts on biodiversity.</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 site has been removed from Map 44 Wildlife Corridors and the interactive policies map.</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 site intersects with a Source Protection Zone for groundwater.</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 development of the site which is in agricultural use would result in the loss of Grade 3 agricultural land and the SA states that is therefore considered to have a significant negative effect in relation to the objective of protecting our soils and promoting efficient land use.</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There is a public right of way crossing the site and it adjoins another. The site forms part of the wider green infrastructure corridor and the SA considers that development of the site will have a minor negative impact.</w:t>
            </w:r>
          </w:p>
          <w:p w:rsidR="00B722F6" w:rsidRPr="00B722F6" w:rsidRDefault="00B722F6" w:rsidP="00B722F6">
            <w:pPr>
              <w:shd w:val="clear" w:color="auto" w:fill="FFFFFF"/>
              <w:rPr>
                <w:rFonts w:eastAsia="Times New Roman" w:cstheme="minorHAnsi"/>
                <w:color w:val="222222"/>
                <w:lang w:eastAsia="en-GB"/>
              </w:rPr>
            </w:pPr>
          </w:p>
          <w:p w:rsid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 xml:space="preserve">EBNF considers that the impact of </w:t>
            </w:r>
            <w:r w:rsidRPr="00B722F6">
              <w:rPr>
                <w:rFonts w:eastAsia="Times New Roman" w:cstheme="minorHAnsi"/>
                <w:color w:val="222222"/>
                <w:lang w:eastAsia="en-GB"/>
              </w:rPr>
              <w:lastRenderedPageBreak/>
              <w:t>building 263 houses on this site will be considerable on the infrastructure of the village.</w:t>
            </w:r>
            <w:r>
              <w:rPr>
                <w:rFonts w:eastAsia="Times New Roman" w:cstheme="minorHAnsi"/>
                <w:color w:val="222222"/>
                <w:lang w:eastAsia="en-GB"/>
              </w:rPr>
              <w:t xml:space="preserve"> </w:t>
            </w:r>
            <w:r w:rsidRPr="00B722F6">
              <w:rPr>
                <w:rFonts w:eastAsia="Times New Roman" w:cstheme="minorHAnsi"/>
                <w:color w:val="222222"/>
                <w:lang w:eastAsia="en-GB"/>
              </w:rPr>
              <w:t>The Traffic Capacity Assessment shows that the site would contribute significant additional capacity through the A184/ Boker Lane junction , which is already over capacity at the evening peak. When the impact of full barrier closure at the Tilesheds level crossing  is included the impact on this junction is even greater.. Similar impact is forecast for the Sunderland Road/ Station Road junction.</w:t>
            </w:r>
          </w:p>
          <w:p w:rsidR="00B722F6" w:rsidRPr="00B722F6" w:rsidRDefault="00B722F6" w:rsidP="00B722F6">
            <w:pPr>
              <w:shd w:val="clear" w:color="auto" w:fill="FFFFFF"/>
              <w:rPr>
                <w:rFonts w:eastAsia="Times New Roman" w:cstheme="minorHAnsi"/>
                <w:color w:val="222222"/>
                <w:lang w:eastAsia="en-GB"/>
              </w:rPr>
            </w:pPr>
          </w:p>
          <w:p w:rsidR="00B722F6" w:rsidRPr="00B722F6" w:rsidRDefault="00B722F6" w:rsidP="00B722F6">
            <w:pPr>
              <w:shd w:val="clear" w:color="auto" w:fill="FFFFFF"/>
              <w:rPr>
                <w:rFonts w:eastAsia="Times New Roman" w:cstheme="minorHAnsi"/>
                <w:color w:val="222222"/>
                <w:lang w:eastAsia="en-GB"/>
              </w:rPr>
            </w:pPr>
            <w:r w:rsidRPr="00B722F6">
              <w:rPr>
                <w:rFonts w:eastAsia="Times New Roman" w:cstheme="minorHAnsi"/>
                <w:color w:val="222222"/>
                <w:lang w:eastAsia="en-GB"/>
              </w:rPr>
              <w:t>The Infrastructure Delivery Plan indicates a lack of capacity in local primary schools and it is estimated that this site would generate 66 extra primary school places and 33 extra secondary school places.</w:t>
            </w:r>
          </w:p>
          <w:p w:rsidR="00B722F6" w:rsidRDefault="00B722F6" w:rsidP="00B722F6">
            <w:pPr>
              <w:autoSpaceDE w:val="0"/>
              <w:autoSpaceDN w:val="0"/>
              <w:adjustRightInd w:val="0"/>
              <w:rPr>
                <w:rFonts w:cstheme="minorHAnsi"/>
                <w:color w:val="222222"/>
                <w:shd w:val="clear" w:color="auto" w:fill="FFFFFF"/>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b/>
                <w:bCs/>
                <w:color w:val="222222"/>
                <w:lang w:eastAsia="en-GB"/>
              </w:rPr>
              <w:t xml:space="preserve">GA5 </w:t>
            </w:r>
            <w:r>
              <w:rPr>
                <w:rFonts w:eastAsia="Times New Roman" w:cstheme="minorHAnsi"/>
                <w:b/>
                <w:bCs/>
                <w:color w:val="222222"/>
                <w:lang w:eastAsia="en-GB"/>
              </w:rPr>
              <w:t xml:space="preserve">- </w:t>
            </w:r>
            <w:r w:rsidRPr="00ED4468">
              <w:rPr>
                <w:rFonts w:eastAsia="Times New Roman" w:cstheme="minorHAnsi"/>
                <w:b/>
                <w:bCs/>
                <w:color w:val="222222"/>
                <w:lang w:eastAsia="en-GB"/>
              </w:rPr>
              <w:t>Former MOD Bunkers, medical stores and associated land</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This site was not allocated for housing in the 2019 Local Plan and it was not put forward to EBNF during the NP examination process. It is outside the settlement boundary of the NP and although a brownfield site it is in the Green Belt.</w:t>
            </w:r>
          </w:p>
          <w:p w:rsidR="00597165" w:rsidRDefault="00597165" w:rsidP="00ED4468">
            <w:pPr>
              <w:shd w:val="clear" w:color="auto" w:fill="FFFFFF"/>
              <w:rPr>
                <w:rFonts w:eastAsia="Times New Roman" w:cstheme="minorHAnsi"/>
                <w:color w:val="222222"/>
                <w:lang w:eastAsia="en-GB"/>
              </w:rPr>
            </w:pPr>
          </w:p>
          <w:p w:rsidR="0056239B" w:rsidRPr="00133CCF" w:rsidRDefault="0056239B" w:rsidP="0056239B">
            <w:pPr>
              <w:shd w:val="clear" w:color="auto" w:fill="FFFFFF"/>
              <w:rPr>
                <w:rFonts w:cstheme="minorHAnsi"/>
                <w:shd w:val="clear" w:color="auto" w:fill="FFFFFF"/>
              </w:rPr>
            </w:pPr>
            <w:r w:rsidRPr="00133CCF">
              <w:rPr>
                <w:rFonts w:cstheme="minorHAnsi"/>
                <w:shd w:val="clear" w:color="auto" w:fill="FFFFFF"/>
              </w:rPr>
              <w:t>Responding to the concerns of residents at the time, in the mid 1990s the Council fought a long and expensive legal battle to prevent unauthorised development of the site, due to its Green Belt location.  This resulted in enforcement action. At the time there was recognition that the site should be returned to its pre-war condition and continue to function as green belt. Those argument</w:t>
            </w:r>
            <w:r w:rsidR="008B737C" w:rsidRPr="00133CCF">
              <w:rPr>
                <w:rFonts w:cstheme="minorHAnsi"/>
                <w:shd w:val="clear" w:color="auto" w:fill="FFFFFF"/>
              </w:rPr>
              <w:t>s</w:t>
            </w:r>
            <w:r w:rsidRPr="00133CCF">
              <w:rPr>
                <w:rFonts w:cstheme="minorHAnsi"/>
                <w:shd w:val="clear" w:color="auto" w:fill="FFFFFF"/>
              </w:rPr>
              <w:t xml:space="preserve"> still hold true today and are reinforced by the ecological importance of the site and how it fit in with the wider green infrastructure of the surrounding countryside</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 xml:space="preserve">Since 2019 further evidence of its biodiversity importance has emerged in the Wildlife Corridors Network Review, where the site has been identified as a Core Site, which is a site of high nature conservation value. There are mature trees and vegetation throughout the site, including Black Poplar trees, one of </w:t>
            </w:r>
            <w:r w:rsidRPr="00ED4468">
              <w:rPr>
                <w:rFonts w:eastAsia="Times New Roman" w:cstheme="minorHAnsi"/>
                <w:color w:val="222222"/>
                <w:lang w:eastAsia="en-GB"/>
              </w:rPr>
              <w:lastRenderedPageBreak/>
              <w:t>Britain's rarest trees.</w:t>
            </w:r>
            <w:r>
              <w:rPr>
                <w:rFonts w:eastAsia="Times New Roman" w:cstheme="minorHAnsi"/>
                <w:color w:val="222222"/>
                <w:lang w:eastAsia="en-GB"/>
              </w:rPr>
              <w:t xml:space="preserve"> </w:t>
            </w:r>
            <w:r w:rsidRPr="00ED4468">
              <w:rPr>
                <w:rFonts w:eastAsia="Times New Roman" w:cstheme="minorHAnsi"/>
                <w:color w:val="222222"/>
                <w:lang w:eastAsia="en-GB"/>
              </w:rPr>
              <w:t>Long Eared Owls breed on the site and Buzzards breed nearby.</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EBNF does not agree with the Stage 2 Green Belt Review: Site Assessment which states that the site has a moderate impact, which can be mitigated.</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b/>
                <w:bCs/>
                <w:color w:val="222222"/>
                <w:lang w:eastAsia="en-GB"/>
              </w:rPr>
            </w:pPr>
            <w:r w:rsidRPr="00ED4468">
              <w:rPr>
                <w:rFonts w:eastAsia="Times New Roman" w:cstheme="minorHAnsi"/>
                <w:b/>
                <w:bCs/>
                <w:color w:val="222222"/>
                <w:lang w:eastAsia="en-GB"/>
              </w:rPr>
              <w:t>The assessment itself states that "It is acknowledged that release of this parcel of land from the Green Belt would produce a Green Belt boundary that is neither logical nor robust and could lead to development pressure on parcels to the north."</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EBNF received proposals for the development of two parcels of land to the north of the site for 215 houses during the NP examination and these were rejected by the independent examiner.</w:t>
            </w:r>
            <w:r>
              <w:rPr>
                <w:rFonts w:eastAsia="Times New Roman" w:cstheme="minorHAnsi"/>
                <w:color w:val="222222"/>
                <w:lang w:eastAsia="en-GB"/>
              </w:rPr>
              <w:t xml:space="preserve"> </w:t>
            </w:r>
            <w:r w:rsidRPr="00ED4468">
              <w:rPr>
                <w:rFonts w:eastAsia="Times New Roman" w:cstheme="minorHAnsi"/>
                <w:color w:val="222222"/>
                <w:lang w:eastAsia="en-GB"/>
              </w:rPr>
              <w:t>However the proposed allocation of this site now will bring these proposals forward once again.</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b/>
                <w:bCs/>
                <w:color w:val="222222"/>
                <w:lang w:eastAsia="en-GB"/>
              </w:rPr>
            </w:pPr>
            <w:r w:rsidRPr="00ED4468">
              <w:rPr>
                <w:rFonts w:eastAsia="Times New Roman" w:cstheme="minorHAnsi"/>
                <w:b/>
                <w:bCs/>
                <w:color w:val="222222"/>
                <w:lang w:eastAsia="en-GB"/>
              </w:rPr>
              <w:t>The assessment also states "However, there is a risk that the new Green Belt boundary would not provide a firm and distinct edge to the settlement and would not help in preventing further sprawl going forward."</w:t>
            </w:r>
          </w:p>
          <w:p w:rsidR="00ED4468" w:rsidRPr="00ED4468" w:rsidRDefault="00ED4468" w:rsidP="00ED4468">
            <w:pPr>
              <w:shd w:val="clear" w:color="auto" w:fill="FFFFFF"/>
              <w:rPr>
                <w:rFonts w:eastAsia="Times New Roman" w:cstheme="minorHAnsi"/>
                <w:color w:val="222222"/>
                <w:lang w:eastAsia="en-GB"/>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EBNF agrees with this and considers that the site should remain as Green Belt land.</w:t>
            </w: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 xml:space="preserve">The SA site assessment contains some other negative </w:t>
            </w:r>
            <w:r w:rsidR="007D2777" w:rsidRPr="00ED4468">
              <w:rPr>
                <w:rFonts w:eastAsia="Times New Roman" w:cstheme="minorHAnsi"/>
                <w:color w:val="222222"/>
                <w:lang w:eastAsia="en-GB"/>
              </w:rPr>
              <w:t>aspects;</w:t>
            </w:r>
            <w:r w:rsidRPr="00ED4468">
              <w:rPr>
                <w:rFonts w:eastAsia="Times New Roman" w:cstheme="minorHAnsi"/>
                <w:color w:val="222222"/>
                <w:lang w:eastAsia="en-GB"/>
              </w:rPr>
              <w:t xml:space="preserve"> including the risk of surface water flooding and that it intersects a groundwater source protection zone.</w:t>
            </w: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It also states that development of the site could have a significant negative effect upon the objective of enhancing our green infrastructure as it is located within a green infrastructure corridor.</w:t>
            </w:r>
          </w:p>
          <w:p w:rsidR="00ED4468" w:rsidRPr="00ED4468" w:rsidRDefault="00ED4468" w:rsidP="00ED4468">
            <w:pPr>
              <w:shd w:val="clear" w:color="auto" w:fill="FFFFFF"/>
              <w:rPr>
                <w:rFonts w:eastAsia="Times New Roman" w:cstheme="minorHAnsi"/>
                <w:color w:val="222222"/>
                <w:lang w:eastAsia="en-GB"/>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SPD3 Green Infrastructure Strategy 2013 stated that the site "allocated for remediation as a means of enhancing the function and appearance of the Green Belt and the wildlife corridor through this area and in furthering the aims of the Great North Forest and Durham Biodiversity Action Plan"</w:t>
            </w: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 xml:space="preserve">EBNF agrees with this proposal, which is further justified following the Wildlife </w:t>
            </w:r>
            <w:r w:rsidRPr="00ED4468">
              <w:rPr>
                <w:rFonts w:eastAsia="Times New Roman" w:cstheme="minorHAnsi"/>
                <w:color w:val="222222"/>
                <w:lang w:eastAsia="en-GB"/>
              </w:rPr>
              <w:lastRenderedPageBreak/>
              <w:t>Corridors Network Review.</w:t>
            </w:r>
          </w:p>
          <w:p w:rsidR="00ED4468" w:rsidRPr="00ED4468" w:rsidRDefault="00ED4468" w:rsidP="00ED4468">
            <w:pPr>
              <w:shd w:val="clear" w:color="auto" w:fill="FFFFFF"/>
              <w:rPr>
                <w:rFonts w:eastAsia="Times New Roman" w:cstheme="minorHAnsi"/>
                <w:color w:val="222222"/>
                <w:lang w:eastAsia="en-GB"/>
              </w:rPr>
            </w:pP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The South Tyneside Landscape Character Study (2012) also suggested reclamation of the site which is compatible with the purposes and functions of the Green Belt.</w:t>
            </w:r>
          </w:p>
          <w:p w:rsidR="00ED4468" w:rsidRPr="00ED4468" w:rsidRDefault="00ED4468" w:rsidP="00ED4468">
            <w:pPr>
              <w:shd w:val="clear" w:color="auto" w:fill="FFFFFF"/>
              <w:rPr>
                <w:rFonts w:eastAsia="Times New Roman" w:cstheme="minorHAnsi"/>
                <w:color w:val="222222"/>
                <w:lang w:eastAsia="en-GB"/>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The site is also within the current area of landscape significance, which is shown at Map</w:t>
            </w:r>
            <w:r>
              <w:rPr>
                <w:rFonts w:eastAsia="Times New Roman" w:cstheme="minorHAnsi"/>
                <w:color w:val="222222"/>
                <w:lang w:eastAsia="en-GB"/>
              </w:rPr>
              <w:t>7, Annex 3 of the EBNP.</w:t>
            </w:r>
          </w:p>
          <w:p w:rsidR="00ED4468" w:rsidRDefault="00ED4468" w:rsidP="00ED4468">
            <w:pPr>
              <w:shd w:val="clear" w:color="auto" w:fill="FFFFFF"/>
              <w:rPr>
                <w:rFonts w:eastAsia="Times New Roman" w:cstheme="minorHAnsi"/>
                <w:color w:val="222222"/>
                <w:lang w:eastAsia="en-GB"/>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The key considerations for the site state that the development should be led by a thorough understanding of heritage significance and consider whether the bunkers could be incorporated into the development.</w:t>
            </w:r>
            <w:r>
              <w:rPr>
                <w:rFonts w:eastAsia="Times New Roman" w:cstheme="minorHAnsi"/>
                <w:color w:val="222222"/>
                <w:lang w:eastAsia="en-GB"/>
              </w:rPr>
              <w:t xml:space="preserve"> </w:t>
            </w:r>
            <w:r w:rsidRPr="00ED4468">
              <w:rPr>
                <w:rFonts w:eastAsia="Times New Roman" w:cstheme="minorHAnsi"/>
                <w:color w:val="222222"/>
                <w:lang w:eastAsia="en-GB"/>
              </w:rPr>
              <w:t>This is because the buildings on site are listed on South Tyneside's Locally Significant Heritage Assets List and the site is associated with an Historic Environment Record for a Second World War Anti-Aircraft Supply Depot. In recent years , EBNF has been approached by a group hoping to develop the site for heritage interpretation </w:t>
            </w: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So development of the site for housing could result in a loss of locally significant heritage.</w:t>
            </w:r>
          </w:p>
          <w:p w:rsidR="00ED4468" w:rsidRPr="00ED4468" w:rsidRDefault="00ED4468" w:rsidP="00ED4468">
            <w:pPr>
              <w:shd w:val="clear" w:color="auto" w:fill="FFFFFF"/>
              <w:rPr>
                <w:rFonts w:eastAsia="Times New Roman" w:cstheme="minorHAnsi"/>
                <w:color w:val="222222"/>
                <w:lang w:eastAsia="en-GB"/>
              </w:rPr>
            </w:pP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EBNF considers that the development of 120 houses on the site will make a considerable impact on the infrastructure of the village.</w:t>
            </w:r>
          </w:p>
          <w:p w:rsidR="00ED4468" w:rsidRP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The Traffic Capacity Assessment shows that this site would contribute the largest amounts of additional trips along the A184, with</w:t>
            </w:r>
            <w:r>
              <w:rPr>
                <w:rFonts w:eastAsia="Times New Roman" w:cstheme="minorHAnsi"/>
                <w:color w:val="222222"/>
                <w:lang w:eastAsia="en-GB"/>
              </w:rPr>
              <w:t xml:space="preserve"> the highest impact on the A184</w:t>
            </w:r>
            <w:r w:rsidRPr="00ED4468">
              <w:rPr>
                <w:rFonts w:eastAsia="Times New Roman" w:cstheme="minorHAnsi"/>
                <w:color w:val="222222"/>
                <w:lang w:eastAsia="en-GB"/>
              </w:rPr>
              <w:t>/Boker Lane junction, which is already over capacity at evening peak.</w:t>
            </w:r>
          </w:p>
          <w:p w:rsidR="00ED4468" w:rsidRDefault="00ED4468" w:rsidP="00ED4468">
            <w:pPr>
              <w:shd w:val="clear" w:color="auto" w:fill="FFFFFF"/>
              <w:rPr>
                <w:rFonts w:eastAsia="Times New Roman" w:cstheme="minorHAnsi"/>
                <w:color w:val="222222"/>
                <w:lang w:eastAsia="en-GB"/>
              </w:rPr>
            </w:pPr>
            <w:r w:rsidRPr="00ED4468">
              <w:rPr>
                <w:rFonts w:eastAsia="Times New Roman" w:cstheme="minorHAnsi"/>
                <w:color w:val="222222"/>
                <w:lang w:eastAsia="en-GB"/>
              </w:rPr>
              <w:t>The site would generate an additional 30 primary school places and 15 secondary school places.</w:t>
            </w:r>
          </w:p>
          <w:p w:rsidR="00D655E2" w:rsidRDefault="00D655E2" w:rsidP="00ED4468">
            <w:pPr>
              <w:shd w:val="clear" w:color="auto" w:fill="FFFFFF"/>
              <w:rPr>
                <w:rFonts w:eastAsia="Times New Roman" w:cstheme="minorHAnsi"/>
                <w:color w:val="222222"/>
                <w:lang w:eastAsia="en-GB"/>
              </w:rPr>
            </w:pPr>
          </w:p>
          <w:p w:rsidR="00D655E2" w:rsidRPr="00D655E2" w:rsidRDefault="00D655E2" w:rsidP="00D655E2">
            <w:pPr>
              <w:shd w:val="clear" w:color="auto" w:fill="FFFFFF"/>
              <w:rPr>
                <w:rFonts w:eastAsia="Times New Roman" w:cstheme="minorHAnsi"/>
                <w:color w:val="222222"/>
                <w:lang w:eastAsia="en-GB"/>
              </w:rPr>
            </w:pPr>
            <w:r w:rsidRPr="00D655E2">
              <w:rPr>
                <w:rFonts w:eastAsia="Times New Roman" w:cstheme="minorHAnsi"/>
                <w:b/>
                <w:bCs/>
                <w:color w:val="222222"/>
                <w:lang w:eastAsia="en-GB"/>
              </w:rPr>
              <w:t xml:space="preserve">GA6 </w:t>
            </w:r>
            <w:r>
              <w:rPr>
                <w:rFonts w:eastAsia="Times New Roman" w:cstheme="minorHAnsi"/>
                <w:b/>
                <w:bCs/>
                <w:color w:val="222222"/>
                <w:lang w:eastAsia="en-GB"/>
              </w:rPr>
              <w:t xml:space="preserve">- </w:t>
            </w:r>
            <w:r w:rsidRPr="00D655E2">
              <w:rPr>
                <w:rFonts w:eastAsia="Times New Roman" w:cstheme="minorHAnsi"/>
                <w:b/>
                <w:bCs/>
                <w:color w:val="222222"/>
                <w:lang w:eastAsia="en-GB"/>
              </w:rPr>
              <w:t>Land south of St John's Terrace and Natley Avenue</w:t>
            </w:r>
          </w:p>
          <w:p w:rsidR="00D655E2" w:rsidRPr="00D655E2" w:rsidRDefault="00D655E2"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EBNF objected to this site in the 2019 Local Plan. It is outside the settlement boundary of the EBNP and was rejected by the Independent Examiner. The site was promoted to EBNF during the examination process along with land opposite to the west of Sunderland Road in the same ownership.</w:t>
            </w:r>
          </w:p>
          <w:p w:rsidR="00D655E2" w:rsidRPr="00D655E2" w:rsidRDefault="00D655E2"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This Green Belt site is at the eastern gateway to the village and gives a sense of arrival to a tree covered village, from a greenfield approach. This is the only gateway to the village that gives an introduction to the character, identity and atmosphere of the village, and must be preserved. </w:t>
            </w:r>
          </w:p>
          <w:p w:rsidR="00D655E2" w:rsidRPr="00D655E2" w:rsidRDefault="00D655E2" w:rsidP="00D655E2">
            <w:pPr>
              <w:shd w:val="clear" w:color="auto" w:fill="FFFFFF"/>
              <w:rPr>
                <w:rFonts w:eastAsia="Times New Roman" w:cstheme="minorHAnsi"/>
                <w:color w:val="222222"/>
                <w:lang w:eastAsia="en-GB"/>
              </w:rPr>
            </w:pPr>
          </w:p>
          <w:p w:rsidR="00D655E2" w:rsidRP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Access to this infill site is problematic:</w:t>
            </w: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From A184, would create significant road safety issues, including the close proximity of current accesses to Boldon Cricket Club, Low House Farm, Green Lane and Natley Avenue</w:t>
            </w:r>
            <w:r>
              <w:rPr>
                <w:rFonts w:eastAsia="Times New Roman" w:cstheme="minorHAnsi"/>
                <w:color w:val="222222"/>
                <w:lang w:eastAsia="en-GB"/>
              </w:rPr>
              <w:t>.</w:t>
            </w:r>
          </w:p>
          <w:p w:rsidR="00D655E2" w:rsidRDefault="00D655E2" w:rsidP="00D655E2">
            <w:pPr>
              <w:shd w:val="clear" w:color="auto" w:fill="FFFFFF"/>
              <w:rPr>
                <w:rFonts w:eastAsia="Times New Roman" w:cstheme="minorHAnsi"/>
                <w:color w:val="222222"/>
                <w:lang w:eastAsia="en-GB"/>
              </w:rPr>
            </w:pPr>
          </w:p>
          <w:p w:rsidR="00D655E2" w:rsidRDefault="00113D00" w:rsidP="00D655E2">
            <w:pPr>
              <w:shd w:val="clear" w:color="auto" w:fill="FFFFFF"/>
              <w:rPr>
                <w:rFonts w:eastAsia="Times New Roman" w:cstheme="minorHAnsi"/>
                <w:color w:val="222222"/>
                <w:lang w:eastAsia="en-GB"/>
              </w:rPr>
            </w:pPr>
            <w:r>
              <w:rPr>
                <w:rFonts w:eastAsia="Times New Roman" w:cstheme="minorHAnsi"/>
                <w:color w:val="222222"/>
                <w:lang w:eastAsia="en-GB"/>
              </w:rPr>
              <w:t xml:space="preserve">Access from </w:t>
            </w:r>
            <w:r w:rsidR="00D655E2" w:rsidRPr="00D655E2">
              <w:rPr>
                <w:rFonts w:eastAsia="Times New Roman" w:cstheme="minorHAnsi"/>
                <w:color w:val="222222"/>
                <w:lang w:eastAsia="en-GB"/>
              </w:rPr>
              <w:t>St John’s Terrace</w:t>
            </w:r>
            <w:r>
              <w:rPr>
                <w:rFonts w:eastAsia="Times New Roman" w:cstheme="minorHAnsi"/>
                <w:color w:val="222222"/>
                <w:lang w:eastAsia="en-GB"/>
              </w:rPr>
              <w:t xml:space="preserve">:  This </w:t>
            </w:r>
            <w:r w:rsidR="00D655E2" w:rsidRPr="00D655E2">
              <w:rPr>
                <w:rFonts w:eastAsia="Times New Roman" w:cstheme="minorHAnsi"/>
                <w:color w:val="222222"/>
                <w:lang w:eastAsia="en-GB"/>
              </w:rPr>
              <w:t>is a narrow road, which cannot cope with existing traffic demands and is plagued by parking problems, mainly from commuters using the Metro system.  </w:t>
            </w:r>
          </w:p>
          <w:p w:rsidR="00083620" w:rsidRDefault="00083620" w:rsidP="00D655E2">
            <w:pPr>
              <w:shd w:val="clear" w:color="auto" w:fill="FFFFFF"/>
              <w:rPr>
                <w:rFonts w:eastAsia="Times New Roman" w:cstheme="minorHAnsi"/>
                <w:color w:val="222222"/>
                <w:lang w:eastAsia="en-GB"/>
              </w:rPr>
            </w:pPr>
          </w:p>
          <w:p w:rsidR="00083620" w:rsidRPr="00133CCF" w:rsidRDefault="00083620" w:rsidP="00D655E2">
            <w:pPr>
              <w:shd w:val="clear" w:color="auto" w:fill="FFFFFF"/>
              <w:rPr>
                <w:rFonts w:eastAsia="Times New Roman" w:cstheme="minorHAnsi"/>
                <w:lang w:eastAsia="en-GB"/>
              </w:rPr>
            </w:pPr>
            <w:r w:rsidRPr="00133CCF">
              <w:rPr>
                <w:rFonts w:cstheme="minorHAnsi"/>
                <w:shd w:val="clear" w:color="auto" w:fill="FFFFFF"/>
              </w:rPr>
              <w:t xml:space="preserve">Some traffic from the development will use Natley Avenue - this is a very narrow road with on-kerb parking on both sides of the road </w:t>
            </w:r>
            <w:r w:rsidR="003B01E0" w:rsidRPr="00133CCF">
              <w:rPr>
                <w:rFonts w:cstheme="minorHAnsi"/>
                <w:shd w:val="clear" w:color="auto" w:fill="FFFFFF"/>
              </w:rPr>
              <w:t xml:space="preserve">for residents </w:t>
            </w:r>
            <w:r w:rsidRPr="00133CCF">
              <w:rPr>
                <w:rFonts w:cstheme="minorHAnsi"/>
                <w:shd w:val="clear" w:color="auto" w:fill="FFFFFF"/>
              </w:rPr>
              <w:t>(some houses don't have garages or adequate off-street parking). This will significantly increase highway and pedestrian safety concerns</w:t>
            </w:r>
            <w:r w:rsidR="003B01E0" w:rsidRPr="00133CCF">
              <w:rPr>
                <w:rFonts w:cstheme="minorHAnsi"/>
                <w:shd w:val="clear" w:color="auto" w:fill="FFFFFF"/>
              </w:rPr>
              <w:t xml:space="preserve"> should the site be brought forward</w:t>
            </w:r>
            <w:r w:rsidRPr="00133CCF">
              <w:rPr>
                <w:rFonts w:cstheme="minorHAnsi"/>
                <w:shd w:val="clear" w:color="auto" w:fill="FFFFFF"/>
              </w:rPr>
              <w:t>.</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siting of new houses immediately adjacent to a long established (and high level) cricket club, with licensed bar and function room, is incompatible. </w:t>
            </w:r>
          </w:p>
          <w:p w:rsidR="00113D00" w:rsidRPr="00D655E2" w:rsidRDefault="00113D00" w:rsidP="00D655E2">
            <w:pPr>
              <w:shd w:val="clear" w:color="auto" w:fill="FFFFFF"/>
              <w:rPr>
                <w:rFonts w:eastAsia="Times New Roman" w:cstheme="minorHAnsi"/>
                <w:color w:val="222222"/>
                <w:lang w:eastAsia="en-GB"/>
              </w:rPr>
            </w:pPr>
          </w:p>
          <w:p w:rsidR="00D655E2" w:rsidRP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Specific Sustainability Appraisal identifies that the site has a significant negative impact against the climate change objective.</w:t>
            </w: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is close to the Low House Copse and Boldon Flats Local Wildlife Sites and the Boldon Pastures SSSI and within the South Tyneside Wildlife Corridors Network.</w:t>
            </w:r>
          </w:p>
          <w:p w:rsidR="00113D00" w:rsidRPr="00D655E2" w:rsidRDefault="00113D00" w:rsidP="00D655E2">
            <w:pPr>
              <w:shd w:val="clear" w:color="auto" w:fill="FFFFFF"/>
              <w:rPr>
                <w:rFonts w:eastAsia="Times New Roman" w:cstheme="minorHAnsi"/>
                <w:color w:val="222222"/>
                <w:lang w:eastAsia="en-GB"/>
              </w:rPr>
            </w:pPr>
          </w:p>
          <w:p w:rsidR="00113D00"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Flood risk issues have been identified, particularly to the north east of the site, which could be exacerbated through development. It is within Flood Zones 2 and 3 and</w:t>
            </w:r>
            <w:r w:rsidR="00113D00">
              <w:rPr>
                <w:rFonts w:eastAsia="Times New Roman" w:cstheme="minorHAnsi"/>
                <w:color w:val="222222"/>
                <w:lang w:eastAsia="en-GB"/>
              </w:rPr>
              <w:t xml:space="preserve"> </w:t>
            </w:r>
            <w:r w:rsidRPr="00D655E2">
              <w:rPr>
                <w:rFonts w:eastAsia="Times New Roman" w:cstheme="minorHAnsi"/>
                <w:color w:val="222222"/>
                <w:lang w:eastAsia="en-GB"/>
              </w:rPr>
              <w:t xml:space="preserve">overall the site has a negative impact. To the north east of the site the land is low lying and is crossed by a burn (River Don </w:t>
            </w:r>
            <w:r w:rsidRPr="00D655E2">
              <w:rPr>
                <w:rFonts w:eastAsia="Times New Roman" w:cstheme="minorHAnsi"/>
                <w:color w:val="222222"/>
                <w:lang w:eastAsia="en-GB"/>
              </w:rPr>
              <w:lastRenderedPageBreak/>
              <w:t xml:space="preserve">tributary), which creates a potential flood risk. </w:t>
            </w:r>
          </w:p>
          <w:p w:rsidR="00113D00" w:rsidRDefault="00113D00" w:rsidP="00D655E2">
            <w:pPr>
              <w:shd w:val="clear" w:color="auto" w:fill="FFFFFF"/>
              <w:rPr>
                <w:rFonts w:eastAsia="Times New Roman" w:cstheme="minorHAnsi"/>
                <w:color w:val="222222"/>
                <w:lang w:eastAsia="en-GB"/>
              </w:rPr>
            </w:pPr>
          </w:p>
          <w:p w:rsidR="00D655E2" w:rsidRP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is in close proximity to Low House Copse local wildlife site. Development of this site will further erode the Green Belt.  </w:t>
            </w: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intersects with a Source Protection Zone for groundwater and this provides a negative impact in the SA site appraisal.</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 xml:space="preserve">The development of this site would result in the loss of Grade 3 agricultural land and therefore is considered to have a significant negative effect in relation to </w:t>
            </w:r>
            <w:r w:rsidR="00113D00">
              <w:rPr>
                <w:rFonts w:eastAsia="Times New Roman" w:cstheme="minorHAnsi"/>
                <w:color w:val="222222"/>
                <w:lang w:eastAsia="en-GB"/>
              </w:rPr>
              <w:t>the</w:t>
            </w:r>
            <w:r w:rsidRPr="00D655E2">
              <w:rPr>
                <w:rFonts w:eastAsia="Times New Roman" w:cstheme="minorHAnsi"/>
                <w:color w:val="222222"/>
                <w:lang w:eastAsia="en-GB"/>
              </w:rPr>
              <w:t> objective to protect our soils and promote efficient land use.</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is within the green infrastructure corridor and there are mature trees and vegetation on the site.</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EBNF considers that development of the site will have a considerable impact on th</w:t>
            </w:r>
            <w:r w:rsidR="00113D00">
              <w:rPr>
                <w:rFonts w:eastAsia="Times New Roman" w:cstheme="minorHAnsi"/>
                <w:color w:val="222222"/>
                <w:lang w:eastAsia="en-GB"/>
              </w:rPr>
              <w:t>e infrastructure of the village:</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Site Frameworks document suggests access from St John's Terrace only but  proposals must be supported by a site specific transport assessment, with particular focus on the A184.</w:t>
            </w:r>
          </w:p>
          <w:p w:rsidR="00113D00" w:rsidRPr="00D655E2" w:rsidRDefault="00113D00" w:rsidP="00D655E2">
            <w:pPr>
              <w:shd w:val="clear" w:color="auto" w:fill="FFFFFF"/>
              <w:rPr>
                <w:rFonts w:eastAsia="Times New Roman" w:cstheme="minorHAnsi"/>
                <w:color w:val="222222"/>
                <w:lang w:eastAsia="en-GB"/>
              </w:rPr>
            </w:pPr>
          </w:p>
          <w:p w:rsidR="00D655E2" w:rsidRDefault="00D655E2" w:rsidP="00D655E2">
            <w:pPr>
              <w:shd w:val="clear" w:color="auto" w:fill="FFFFFF"/>
              <w:rPr>
                <w:rFonts w:eastAsia="Times New Roman" w:cstheme="minorHAnsi"/>
                <w:color w:val="222222"/>
                <w:lang w:eastAsia="en-GB"/>
              </w:rPr>
            </w:pPr>
            <w:r w:rsidRPr="00D655E2">
              <w:rPr>
                <w:rFonts w:eastAsia="Times New Roman" w:cstheme="minorHAnsi"/>
                <w:color w:val="222222"/>
                <w:lang w:eastAsia="en-GB"/>
              </w:rPr>
              <w:t>The Traffic Capacity Assessment states that the development of the site will contribute to increasing capacity at the Station Road and Boker Lane traffic light junctions on the A184. The Boker Lane junction is already over capacity at evening peak.</w:t>
            </w:r>
          </w:p>
          <w:p w:rsidR="00113D00" w:rsidRPr="00D655E2" w:rsidRDefault="00113D00" w:rsidP="00D655E2">
            <w:pPr>
              <w:shd w:val="clear" w:color="auto" w:fill="FFFFFF"/>
              <w:rPr>
                <w:rFonts w:eastAsia="Times New Roman" w:cstheme="minorHAnsi"/>
                <w:color w:val="222222"/>
                <w:lang w:eastAsia="en-GB"/>
              </w:rPr>
            </w:pPr>
          </w:p>
          <w:p w:rsidR="00B722F6" w:rsidRDefault="00D655E2" w:rsidP="00DA3A9F">
            <w:pPr>
              <w:shd w:val="clear" w:color="auto" w:fill="FFFFFF"/>
              <w:rPr>
                <w:rFonts w:cstheme="minorHAnsi"/>
                <w:color w:val="222222"/>
                <w:shd w:val="clear" w:color="auto" w:fill="FFFFFF"/>
              </w:rPr>
            </w:pPr>
            <w:r w:rsidRPr="00D655E2">
              <w:rPr>
                <w:rFonts w:eastAsia="Times New Roman" w:cstheme="minorHAnsi"/>
                <w:color w:val="222222"/>
                <w:lang w:eastAsia="en-GB"/>
              </w:rPr>
              <w:t>The site will generate 15 additional primary school places.</w:t>
            </w:r>
          </w:p>
          <w:p w:rsidR="00B722F6" w:rsidRPr="00BE4EE8" w:rsidRDefault="00B722F6" w:rsidP="00B722F6">
            <w:pPr>
              <w:autoSpaceDE w:val="0"/>
              <w:autoSpaceDN w:val="0"/>
              <w:adjustRightInd w:val="0"/>
              <w:rPr>
                <w:rFonts w:ascii="MyriadPro-Light" w:hAnsi="MyriadPro-Light" w:cs="MyriadPro-Light"/>
                <w:sz w:val="20"/>
                <w:szCs w:val="20"/>
              </w:rPr>
            </w:pPr>
          </w:p>
        </w:tc>
      </w:tr>
      <w:tr w:rsidR="00763AF1" w:rsidTr="008B7886">
        <w:tc>
          <w:tcPr>
            <w:tcW w:w="3794" w:type="dxa"/>
          </w:tcPr>
          <w:p w:rsidR="00763AF1" w:rsidRPr="00763AF1" w:rsidRDefault="00763AF1" w:rsidP="004518F7">
            <w:pPr>
              <w:shd w:val="clear" w:color="auto" w:fill="FFFFFF"/>
              <w:rPr>
                <w:rFonts w:eastAsia="Times New Roman" w:cstheme="minorHAnsi"/>
                <w:b/>
                <w:bCs/>
                <w:color w:val="222222"/>
                <w:lang w:eastAsia="en-GB"/>
              </w:rPr>
            </w:pPr>
            <w:r w:rsidRPr="00763AF1">
              <w:rPr>
                <w:rFonts w:cstheme="minorHAnsi"/>
                <w:b/>
              </w:rPr>
              <w:lastRenderedPageBreak/>
              <w:t>Policy SP14: Employment Land for General Economic Development</w:t>
            </w:r>
          </w:p>
          <w:p w:rsidR="00763AF1" w:rsidRPr="00763AF1" w:rsidRDefault="00763AF1" w:rsidP="004518F7">
            <w:pPr>
              <w:shd w:val="clear" w:color="auto" w:fill="FFFFFF"/>
              <w:rPr>
                <w:rFonts w:eastAsia="Times New Roman" w:cstheme="minorHAnsi"/>
                <w:b/>
                <w:bCs/>
                <w:color w:val="222222"/>
                <w:lang w:eastAsia="en-GB"/>
              </w:rPr>
            </w:pPr>
          </w:p>
          <w:p w:rsidR="00763AF1" w:rsidRDefault="00763AF1" w:rsidP="00680FBB">
            <w:pPr>
              <w:autoSpaceDE w:val="0"/>
              <w:autoSpaceDN w:val="0"/>
              <w:adjustRightInd w:val="0"/>
              <w:rPr>
                <w:rFonts w:cstheme="minorHAnsi"/>
              </w:rPr>
            </w:pPr>
            <w:r w:rsidRPr="00763AF1">
              <w:rPr>
                <w:rFonts w:eastAsia="Times New Roman" w:cstheme="minorHAnsi"/>
                <w:b/>
                <w:bCs/>
                <w:color w:val="222222"/>
                <w:lang w:eastAsia="en-GB"/>
              </w:rPr>
              <w:t xml:space="preserve">1. </w:t>
            </w:r>
            <w:r w:rsidRPr="00763AF1">
              <w:rPr>
                <w:rFonts w:cstheme="minorHAnsi"/>
              </w:rPr>
              <w:t>To ensure there is a continuous and flexible supply of employment land to meet the Borough’s needs over the plan period,</w:t>
            </w:r>
            <w:r w:rsidR="00680FBB">
              <w:rPr>
                <w:rFonts w:cstheme="minorHAnsi"/>
              </w:rPr>
              <w:t xml:space="preserve"> </w:t>
            </w:r>
            <w:r w:rsidRPr="00763AF1">
              <w:rPr>
                <w:rFonts w:cstheme="minorHAnsi"/>
              </w:rPr>
              <w:t xml:space="preserve">the following sites, as shown on the Policies Map, are allocated for general economic </w:t>
            </w:r>
            <w:r w:rsidRPr="00763AF1">
              <w:rPr>
                <w:rFonts w:cstheme="minorHAnsi"/>
              </w:rPr>
              <w:lastRenderedPageBreak/>
              <w:t>development:</w:t>
            </w:r>
          </w:p>
          <w:p w:rsidR="00763AF1" w:rsidRPr="00763AF1" w:rsidRDefault="00763AF1" w:rsidP="00763AF1">
            <w:pPr>
              <w:shd w:val="clear" w:color="auto" w:fill="FFFFFF"/>
              <w:rPr>
                <w:rFonts w:eastAsia="Times New Roman" w:cstheme="minorHAnsi"/>
                <w:b/>
                <w:bCs/>
                <w:color w:val="222222"/>
                <w:lang w:eastAsia="en-GB"/>
              </w:rPr>
            </w:pPr>
            <w:r w:rsidRPr="00763AF1">
              <w:rPr>
                <w:rFonts w:cstheme="minorHAnsi"/>
                <w:b/>
                <w:bCs/>
                <w:color w:val="222222"/>
                <w:shd w:val="clear" w:color="auto" w:fill="FFFFFF"/>
              </w:rPr>
              <w:t>ED11 Cleadon Lane Industrial Estate</w:t>
            </w:r>
          </w:p>
          <w:p w:rsidR="00763AF1" w:rsidRDefault="00763AF1" w:rsidP="004518F7">
            <w:pPr>
              <w:shd w:val="clear" w:color="auto" w:fill="FFFFFF"/>
              <w:rPr>
                <w:rFonts w:eastAsia="Times New Roman" w:cstheme="minorHAnsi"/>
                <w:b/>
                <w:bCs/>
                <w:color w:val="222222"/>
                <w:lang w:eastAsia="en-GB"/>
              </w:rPr>
            </w:pPr>
          </w:p>
          <w:p w:rsidR="00763AF1" w:rsidRDefault="00763AF1" w:rsidP="004518F7">
            <w:pPr>
              <w:shd w:val="clear" w:color="auto" w:fill="FFFFFF"/>
              <w:rPr>
                <w:rFonts w:eastAsia="Times New Roman" w:cstheme="minorHAnsi"/>
                <w:b/>
                <w:bCs/>
                <w:color w:val="222222"/>
                <w:lang w:eastAsia="en-GB"/>
              </w:rPr>
            </w:pPr>
          </w:p>
          <w:p w:rsidR="00763AF1" w:rsidRDefault="00763AF1" w:rsidP="004518F7">
            <w:pPr>
              <w:shd w:val="clear" w:color="auto" w:fill="FFFFFF"/>
              <w:rPr>
                <w:rFonts w:eastAsia="Times New Roman" w:cstheme="minorHAnsi"/>
                <w:b/>
                <w:bCs/>
                <w:color w:val="222222"/>
                <w:lang w:eastAsia="en-GB"/>
              </w:rPr>
            </w:pPr>
          </w:p>
          <w:p w:rsidR="00763AF1" w:rsidRPr="00BE4EE8" w:rsidRDefault="00763AF1" w:rsidP="004518F7">
            <w:pPr>
              <w:shd w:val="clear" w:color="auto" w:fill="FFFFFF"/>
              <w:rPr>
                <w:rFonts w:eastAsia="Times New Roman" w:cstheme="minorHAnsi"/>
                <w:b/>
                <w:bCs/>
                <w:color w:val="222222"/>
                <w:lang w:eastAsia="en-GB"/>
              </w:rPr>
            </w:pPr>
          </w:p>
        </w:tc>
        <w:tc>
          <w:tcPr>
            <w:tcW w:w="1134" w:type="dxa"/>
          </w:tcPr>
          <w:p w:rsidR="00763AF1" w:rsidRDefault="00763AF1" w:rsidP="004661A9"/>
          <w:p w:rsidR="00680FBB" w:rsidRDefault="00680FBB" w:rsidP="004661A9"/>
          <w:p w:rsidR="00680FBB" w:rsidRDefault="00680FBB" w:rsidP="004661A9"/>
          <w:p w:rsidR="00680FBB" w:rsidRPr="00680FBB" w:rsidRDefault="00680FBB" w:rsidP="004661A9">
            <w:pPr>
              <w:rPr>
                <w:b/>
              </w:rPr>
            </w:pPr>
            <w:r w:rsidRPr="00680FBB">
              <w:rPr>
                <w:b/>
              </w:rPr>
              <w:t>Support</w:t>
            </w:r>
          </w:p>
        </w:tc>
        <w:tc>
          <w:tcPr>
            <w:tcW w:w="4276" w:type="dxa"/>
          </w:tcPr>
          <w:p w:rsidR="00763AF1" w:rsidRDefault="00763AF1" w:rsidP="00BE4EE8">
            <w:pPr>
              <w:autoSpaceDE w:val="0"/>
              <w:autoSpaceDN w:val="0"/>
              <w:adjustRightInd w:val="0"/>
              <w:rPr>
                <w:rFonts w:ascii="MyriadPro-Light" w:hAnsi="MyriadPro-Light" w:cs="MyriadPro-Light"/>
                <w:sz w:val="20"/>
                <w:szCs w:val="20"/>
              </w:rPr>
            </w:pPr>
          </w:p>
          <w:p w:rsidR="00763AF1" w:rsidRDefault="00763AF1" w:rsidP="00BE4EE8">
            <w:pPr>
              <w:autoSpaceDE w:val="0"/>
              <w:autoSpaceDN w:val="0"/>
              <w:adjustRightInd w:val="0"/>
              <w:rPr>
                <w:rFonts w:ascii="MyriadPro-Light" w:hAnsi="MyriadPro-Light" w:cs="MyriadPro-Light"/>
                <w:sz w:val="20"/>
                <w:szCs w:val="20"/>
              </w:rPr>
            </w:pPr>
          </w:p>
          <w:p w:rsidR="008B7886" w:rsidRDefault="008B7886" w:rsidP="00BE4EE8">
            <w:pPr>
              <w:autoSpaceDE w:val="0"/>
              <w:autoSpaceDN w:val="0"/>
              <w:adjustRightInd w:val="0"/>
              <w:rPr>
                <w:rFonts w:cstheme="minorHAnsi"/>
                <w:color w:val="222222"/>
                <w:sz w:val="24"/>
                <w:szCs w:val="24"/>
                <w:shd w:val="clear" w:color="auto" w:fill="FFFFFF"/>
              </w:rPr>
            </w:pPr>
          </w:p>
          <w:p w:rsidR="00763AF1" w:rsidRPr="00763AF1" w:rsidRDefault="00763AF1" w:rsidP="00BE4EE8">
            <w:pPr>
              <w:autoSpaceDE w:val="0"/>
              <w:autoSpaceDN w:val="0"/>
              <w:adjustRightInd w:val="0"/>
              <w:rPr>
                <w:rFonts w:cstheme="minorHAnsi"/>
                <w:color w:val="222222"/>
                <w:sz w:val="24"/>
                <w:szCs w:val="24"/>
                <w:shd w:val="clear" w:color="auto" w:fill="FFFFFF"/>
              </w:rPr>
            </w:pPr>
            <w:r w:rsidRPr="00763AF1">
              <w:rPr>
                <w:rFonts w:cstheme="minorHAnsi"/>
                <w:color w:val="222222"/>
                <w:sz w:val="24"/>
                <w:szCs w:val="24"/>
                <w:shd w:val="clear" w:color="auto" w:fill="FFFFFF"/>
              </w:rPr>
              <w:t>EBNF welcomes this allocation as it safeguards the sites at the south of the industrial estate and south of Station Approach for general economic development.</w:t>
            </w:r>
            <w:r>
              <w:rPr>
                <w:rFonts w:cstheme="minorHAnsi"/>
                <w:color w:val="222222"/>
                <w:sz w:val="24"/>
                <w:szCs w:val="24"/>
                <w:shd w:val="clear" w:color="auto" w:fill="FFFFFF"/>
              </w:rPr>
              <w:t xml:space="preserve"> </w:t>
            </w:r>
            <w:r w:rsidRPr="00763AF1">
              <w:rPr>
                <w:rFonts w:cstheme="minorHAnsi"/>
                <w:color w:val="222222"/>
                <w:sz w:val="24"/>
                <w:szCs w:val="24"/>
                <w:shd w:val="clear" w:color="auto" w:fill="FFFFFF"/>
              </w:rPr>
              <w:t xml:space="preserve">This complies with Policy ED10 of the East Boldon Neighbourhood </w:t>
            </w:r>
            <w:r w:rsidRPr="00763AF1">
              <w:rPr>
                <w:rFonts w:cstheme="minorHAnsi"/>
                <w:color w:val="222222"/>
                <w:sz w:val="24"/>
                <w:szCs w:val="24"/>
                <w:shd w:val="clear" w:color="auto" w:fill="FFFFFF"/>
              </w:rPr>
              <w:lastRenderedPageBreak/>
              <w:t>Plan and is in line with the feedback from businesses and the local community that is important to retain vibrant businesses.</w:t>
            </w:r>
          </w:p>
          <w:p w:rsidR="00763AF1" w:rsidRDefault="00763AF1" w:rsidP="00BE4EE8">
            <w:pPr>
              <w:autoSpaceDE w:val="0"/>
              <w:autoSpaceDN w:val="0"/>
              <w:adjustRightInd w:val="0"/>
              <w:rPr>
                <w:rFonts w:ascii="MyriadPro-Light" w:hAnsi="MyriadPro-Light" w:cs="MyriadPro-Light"/>
                <w:sz w:val="20"/>
                <w:szCs w:val="20"/>
              </w:rPr>
            </w:pPr>
          </w:p>
        </w:tc>
      </w:tr>
      <w:tr w:rsidR="00763AF1" w:rsidTr="008B7886">
        <w:tc>
          <w:tcPr>
            <w:tcW w:w="9204" w:type="dxa"/>
            <w:gridSpan w:val="3"/>
            <w:shd w:val="clear" w:color="auto" w:fill="D9D9D9" w:themeFill="background1" w:themeFillShade="D9"/>
          </w:tcPr>
          <w:p w:rsidR="00763AF1" w:rsidRPr="00763AF1" w:rsidRDefault="00763AF1" w:rsidP="00763AF1">
            <w:pPr>
              <w:autoSpaceDE w:val="0"/>
              <w:autoSpaceDN w:val="0"/>
              <w:adjustRightInd w:val="0"/>
              <w:rPr>
                <w:rFonts w:cstheme="minorHAnsi"/>
                <w:b/>
              </w:rPr>
            </w:pPr>
            <w:r w:rsidRPr="00763AF1">
              <w:rPr>
                <w:rFonts w:cstheme="minorHAnsi"/>
                <w:b/>
              </w:rPr>
              <w:lastRenderedPageBreak/>
              <w:t>Meeting the challenge of climate</w:t>
            </w:r>
          </w:p>
          <w:p w:rsidR="00763AF1" w:rsidRPr="00763AF1" w:rsidRDefault="00763AF1" w:rsidP="00BE4EE8">
            <w:pPr>
              <w:autoSpaceDE w:val="0"/>
              <w:autoSpaceDN w:val="0"/>
              <w:adjustRightInd w:val="0"/>
              <w:rPr>
                <w:rFonts w:ascii="MyriadPro-Light" w:hAnsi="MyriadPro-Light" w:cs="MyriadPro-Light"/>
                <w:sz w:val="20"/>
                <w:szCs w:val="20"/>
              </w:rPr>
            </w:pPr>
            <w:r w:rsidRPr="00763AF1">
              <w:rPr>
                <w:rFonts w:cstheme="minorHAnsi"/>
                <w:b/>
              </w:rPr>
              <w:t>change, flooding, and coastal change</w:t>
            </w:r>
          </w:p>
        </w:tc>
      </w:tr>
      <w:tr w:rsidR="00763AF1" w:rsidTr="008B7886">
        <w:tc>
          <w:tcPr>
            <w:tcW w:w="3794" w:type="dxa"/>
          </w:tcPr>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bCs/>
                <w:color w:val="222222"/>
                <w:shd w:val="clear" w:color="auto" w:fill="FFFFFF"/>
              </w:rPr>
            </w:pPr>
            <w:r w:rsidRPr="00763AF1">
              <w:rPr>
                <w:rFonts w:cstheme="minorHAnsi"/>
                <w:b/>
                <w:bCs/>
                <w:color w:val="222222"/>
                <w:shd w:val="clear" w:color="auto" w:fill="FFFFFF"/>
              </w:rPr>
              <w:t xml:space="preserve">Policy 6: </w:t>
            </w:r>
            <w:r w:rsidR="005070F3" w:rsidRPr="00763AF1">
              <w:rPr>
                <w:rFonts w:cstheme="minorHAnsi"/>
                <w:b/>
                <w:bCs/>
                <w:color w:val="222222"/>
                <w:shd w:val="clear" w:color="auto" w:fill="FFFFFF"/>
              </w:rPr>
              <w:t>Renewable</w:t>
            </w:r>
            <w:r w:rsidR="005070F3">
              <w:rPr>
                <w:rFonts w:cstheme="minorHAnsi"/>
                <w:b/>
                <w:bCs/>
                <w:color w:val="222222"/>
                <w:shd w:val="clear" w:color="auto" w:fill="FFFFFF"/>
              </w:rPr>
              <w:t>s</w:t>
            </w:r>
            <w:r w:rsidRPr="00763AF1">
              <w:rPr>
                <w:rFonts w:cstheme="minorHAnsi"/>
                <w:b/>
                <w:bCs/>
                <w:color w:val="222222"/>
                <w:shd w:val="clear" w:color="auto" w:fill="FFFFFF"/>
              </w:rPr>
              <w:t xml:space="preserve"> and Low Carbon Energy Generation - Wind Energy Development</w:t>
            </w:r>
          </w:p>
          <w:p w:rsidR="005070F3" w:rsidRDefault="005070F3" w:rsidP="004518F7">
            <w:pPr>
              <w:shd w:val="clear" w:color="auto" w:fill="FFFFFF"/>
              <w:rPr>
                <w:rFonts w:cstheme="minorHAnsi"/>
                <w:b/>
                <w:bCs/>
                <w:color w:val="222222"/>
                <w:shd w:val="clear" w:color="auto" w:fill="FFFFFF"/>
              </w:rPr>
            </w:pPr>
          </w:p>
          <w:p w:rsidR="00763AF1" w:rsidRPr="00763AF1" w:rsidRDefault="00763AF1" w:rsidP="00763AF1">
            <w:pPr>
              <w:autoSpaceDE w:val="0"/>
              <w:autoSpaceDN w:val="0"/>
              <w:adjustRightInd w:val="0"/>
              <w:rPr>
                <w:rFonts w:cstheme="minorHAnsi"/>
              </w:rPr>
            </w:pPr>
            <w:r w:rsidRPr="00763AF1">
              <w:rPr>
                <w:rFonts w:cstheme="minorHAnsi"/>
                <w:b/>
              </w:rPr>
              <w:t>3.</w:t>
            </w:r>
            <w:r w:rsidRPr="00763AF1">
              <w:rPr>
                <w:rFonts w:cstheme="minorHAnsi"/>
              </w:rPr>
              <w:t xml:space="preserve"> New wind energy developments</w:t>
            </w:r>
          </w:p>
          <w:p w:rsidR="00763AF1" w:rsidRPr="00763AF1" w:rsidRDefault="00763AF1" w:rsidP="00763AF1">
            <w:pPr>
              <w:autoSpaceDE w:val="0"/>
              <w:autoSpaceDN w:val="0"/>
              <w:adjustRightInd w:val="0"/>
              <w:rPr>
                <w:rFonts w:cstheme="minorHAnsi"/>
              </w:rPr>
            </w:pPr>
            <w:r w:rsidRPr="00763AF1">
              <w:rPr>
                <w:rFonts w:cstheme="minorHAnsi"/>
              </w:rPr>
              <w:t>will be supported in areas</w:t>
            </w:r>
          </w:p>
          <w:p w:rsidR="00763AF1" w:rsidRPr="00763AF1" w:rsidRDefault="00763AF1" w:rsidP="00763AF1">
            <w:pPr>
              <w:autoSpaceDE w:val="0"/>
              <w:autoSpaceDN w:val="0"/>
              <w:adjustRightInd w:val="0"/>
              <w:rPr>
                <w:rFonts w:cstheme="minorHAnsi"/>
              </w:rPr>
            </w:pPr>
            <w:r w:rsidRPr="00763AF1">
              <w:rPr>
                <w:rFonts w:cstheme="minorHAnsi"/>
              </w:rPr>
              <w:t>identified as suitable on map</w:t>
            </w:r>
          </w:p>
          <w:p w:rsidR="00763AF1" w:rsidRPr="00763AF1" w:rsidRDefault="00763AF1" w:rsidP="00763AF1">
            <w:pPr>
              <w:autoSpaceDE w:val="0"/>
              <w:autoSpaceDN w:val="0"/>
              <w:adjustRightInd w:val="0"/>
              <w:rPr>
                <w:rFonts w:cstheme="minorHAnsi"/>
                <w:b/>
              </w:rPr>
            </w:pPr>
            <w:r w:rsidRPr="00763AF1">
              <w:rPr>
                <w:rFonts w:cstheme="minorHAnsi"/>
              </w:rPr>
              <w:t>19</w:t>
            </w:r>
            <w:r>
              <w:rPr>
                <w:rFonts w:cstheme="minorHAnsi"/>
              </w:rPr>
              <w:t>….</w:t>
            </w:r>
          </w:p>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rPr>
            </w:pPr>
          </w:p>
          <w:p w:rsidR="00763AF1" w:rsidRDefault="00763AF1" w:rsidP="004518F7">
            <w:pPr>
              <w:shd w:val="clear" w:color="auto" w:fill="FFFFFF"/>
              <w:rPr>
                <w:rFonts w:cstheme="minorHAnsi"/>
                <w:b/>
              </w:rPr>
            </w:pPr>
          </w:p>
          <w:p w:rsidR="00763AF1" w:rsidRPr="00763AF1" w:rsidRDefault="00763AF1" w:rsidP="004518F7">
            <w:pPr>
              <w:shd w:val="clear" w:color="auto" w:fill="FFFFFF"/>
              <w:rPr>
                <w:rFonts w:cstheme="minorHAnsi"/>
                <w:b/>
              </w:rPr>
            </w:pPr>
          </w:p>
        </w:tc>
        <w:tc>
          <w:tcPr>
            <w:tcW w:w="1134" w:type="dxa"/>
          </w:tcPr>
          <w:p w:rsidR="00763AF1" w:rsidRDefault="00763AF1"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8B7886" w:rsidRDefault="008B7886" w:rsidP="004661A9"/>
          <w:p w:rsidR="00133CCF" w:rsidRDefault="00133CCF" w:rsidP="004661A9">
            <w:pPr>
              <w:rPr>
                <w:b/>
              </w:rPr>
            </w:pPr>
          </w:p>
          <w:p w:rsidR="008B7886" w:rsidRPr="008B7886" w:rsidRDefault="008B7886" w:rsidP="004661A9">
            <w:pPr>
              <w:rPr>
                <w:b/>
              </w:rPr>
            </w:pPr>
            <w:r w:rsidRPr="008B7886">
              <w:rPr>
                <w:b/>
              </w:rPr>
              <w:lastRenderedPageBreak/>
              <w:t>Comment</w:t>
            </w:r>
          </w:p>
          <w:p w:rsidR="008B7886" w:rsidRDefault="008B7886" w:rsidP="004661A9"/>
          <w:p w:rsidR="008B7886" w:rsidRDefault="008B7886" w:rsidP="004661A9"/>
        </w:tc>
        <w:tc>
          <w:tcPr>
            <w:tcW w:w="4276" w:type="dxa"/>
          </w:tcPr>
          <w:p w:rsidR="00763AF1" w:rsidRDefault="00763AF1" w:rsidP="00BE4EE8">
            <w:pPr>
              <w:autoSpaceDE w:val="0"/>
              <w:autoSpaceDN w:val="0"/>
              <w:adjustRightInd w:val="0"/>
              <w:rPr>
                <w:rFonts w:ascii="MyriadPro-Light" w:hAnsi="MyriadPro-Light" w:cs="MyriadPro-Light"/>
                <w:sz w:val="20"/>
                <w:szCs w:val="20"/>
              </w:rPr>
            </w:pPr>
          </w:p>
          <w:p w:rsidR="00E96652" w:rsidRDefault="00E96652" w:rsidP="00763AF1">
            <w:pPr>
              <w:shd w:val="clear" w:color="auto" w:fill="FFFFFF"/>
              <w:rPr>
                <w:rFonts w:eastAsia="Times New Roman" w:cstheme="minorHAnsi"/>
                <w:color w:val="222222"/>
                <w:lang w:eastAsia="en-GB"/>
              </w:rPr>
            </w:pPr>
          </w:p>
          <w:p w:rsidR="00E96652" w:rsidRDefault="00E96652" w:rsidP="00763AF1">
            <w:pPr>
              <w:shd w:val="clear" w:color="auto" w:fill="FFFFFF"/>
              <w:rPr>
                <w:rFonts w:eastAsia="Times New Roman" w:cstheme="minorHAnsi"/>
                <w:color w:val="222222"/>
                <w:lang w:eastAsia="en-GB"/>
              </w:rPr>
            </w:pPr>
          </w:p>
          <w:p w:rsidR="00E96652" w:rsidRDefault="00E96652" w:rsidP="00763AF1">
            <w:pPr>
              <w:shd w:val="clear" w:color="auto" w:fill="FFFFFF"/>
              <w:rPr>
                <w:rFonts w:eastAsia="Times New Roman" w:cstheme="minorHAnsi"/>
                <w:color w:val="222222"/>
                <w:lang w:eastAsia="en-GB"/>
              </w:rPr>
            </w:pPr>
          </w:p>
          <w:p w:rsidR="00E96652" w:rsidRDefault="00E96652" w:rsidP="00763AF1">
            <w:pPr>
              <w:shd w:val="clear" w:color="auto" w:fill="FFFFFF"/>
              <w:rPr>
                <w:rFonts w:eastAsia="Times New Roman" w:cstheme="minorHAnsi"/>
                <w:color w:val="222222"/>
                <w:lang w:eastAsia="en-GB"/>
              </w:rPr>
            </w:pPr>
          </w:p>
          <w:p w:rsidR="00763AF1" w:rsidRPr="00763AF1" w:rsidRDefault="00763AF1" w:rsidP="00763AF1">
            <w:pPr>
              <w:shd w:val="clear" w:color="auto" w:fill="FFFFFF"/>
              <w:rPr>
                <w:rFonts w:eastAsia="Times New Roman" w:cstheme="minorHAnsi"/>
                <w:color w:val="222222"/>
                <w:lang w:eastAsia="en-GB"/>
              </w:rPr>
            </w:pPr>
            <w:r w:rsidRPr="00763AF1">
              <w:rPr>
                <w:rFonts w:eastAsia="Times New Roman" w:cstheme="minorHAnsi"/>
                <w:color w:val="222222"/>
                <w:lang w:eastAsia="en-GB"/>
              </w:rPr>
              <w:t xml:space="preserve">It is noted that this includes Boldon Business Park and most employment areas and some areas of open space such as Temple Park. However when you view the interactive policy maps you see that most of the Green Belt around East </w:t>
            </w:r>
            <w:r w:rsidR="005070F3">
              <w:rPr>
                <w:rFonts w:eastAsia="Times New Roman" w:cstheme="minorHAnsi"/>
                <w:color w:val="222222"/>
                <w:lang w:eastAsia="en-GB"/>
              </w:rPr>
              <w:t>B</w:t>
            </w:r>
            <w:r w:rsidRPr="00763AF1">
              <w:rPr>
                <w:rFonts w:eastAsia="Times New Roman" w:cstheme="minorHAnsi"/>
                <w:color w:val="222222"/>
                <w:lang w:eastAsia="en-GB"/>
              </w:rPr>
              <w:t>oldon is shown as potentially suitable for wind energy development.</w:t>
            </w:r>
            <w:r w:rsidR="005070F3">
              <w:rPr>
                <w:rFonts w:eastAsia="Times New Roman" w:cstheme="minorHAnsi"/>
                <w:color w:val="222222"/>
                <w:lang w:eastAsia="en-GB"/>
              </w:rPr>
              <w:t xml:space="preserve"> </w:t>
            </w:r>
            <w:r w:rsidRPr="00763AF1">
              <w:rPr>
                <w:rFonts w:eastAsia="Times New Roman" w:cstheme="minorHAnsi"/>
                <w:color w:val="222222"/>
                <w:lang w:eastAsia="en-GB"/>
              </w:rPr>
              <w:t>This is because that in the Wind Development Study is states the following:</w:t>
            </w:r>
          </w:p>
          <w:p w:rsidR="00763AF1" w:rsidRPr="00763AF1" w:rsidRDefault="00763AF1" w:rsidP="00763AF1">
            <w:pPr>
              <w:shd w:val="clear" w:color="auto" w:fill="FFFFFF"/>
              <w:rPr>
                <w:rFonts w:eastAsia="Times New Roman" w:cstheme="minorHAnsi"/>
                <w:color w:val="222222"/>
                <w:lang w:eastAsia="en-GB"/>
              </w:rPr>
            </w:pPr>
          </w:p>
          <w:p w:rsidR="00763AF1" w:rsidRPr="00763AF1" w:rsidRDefault="00763AF1" w:rsidP="00763AF1">
            <w:pPr>
              <w:shd w:val="clear" w:color="auto" w:fill="FFFFFF"/>
              <w:rPr>
                <w:rFonts w:eastAsia="Times New Roman" w:cstheme="minorHAnsi"/>
                <w:color w:val="222222"/>
                <w:lang w:eastAsia="en-GB"/>
              </w:rPr>
            </w:pPr>
            <w:r w:rsidRPr="00763AF1">
              <w:rPr>
                <w:rFonts w:eastAsia="Times New Roman" w:cstheme="minorHAnsi"/>
                <w:color w:val="222222"/>
                <w:lang w:eastAsia="en-GB"/>
              </w:rPr>
              <w:t xml:space="preserve">  </w:t>
            </w:r>
            <w:r w:rsidR="005070F3">
              <w:rPr>
                <w:rFonts w:eastAsia="Times New Roman" w:cstheme="minorHAnsi"/>
                <w:color w:val="222222"/>
                <w:lang w:eastAsia="en-GB"/>
              </w:rPr>
              <w:t>“</w:t>
            </w:r>
            <w:r w:rsidRPr="00763AF1">
              <w:rPr>
                <w:rFonts w:eastAsia="Times New Roman" w:cstheme="minorHAnsi"/>
                <w:color w:val="222222"/>
                <w:lang w:eastAsia="en-GB"/>
              </w:rPr>
              <w:t>8</w:t>
            </w:r>
            <w:r w:rsidR="005070F3">
              <w:rPr>
                <w:rFonts w:eastAsia="Times New Roman" w:cstheme="minorHAnsi"/>
                <w:color w:val="222222"/>
                <w:lang w:eastAsia="en-GB"/>
              </w:rPr>
              <w:t xml:space="preserve"> -</w:t>
            </w:r>
            <w:r w:rsidRPr="00763AF1">
              <w:rPr>
                <w:rFonts w:eastAsia="Times New Roman" w:cstheme="minorHAnsi"/>
                <w:color w:val="222222"/>
                <w:lang w:eastAsia="en-GB"/>
              </w:rPr>
              <w:t xml:space="preserve"> Given the requirement of Local and Neighbourhood Plans to identify suitable areas for wind energy development, and the NPPF’s requirement for developer’s to demonstrate the very special circumstances for renewable energy schemes in the Green Belt, it is considered appropriate to exclude Green Belt from the constraints mapping, to enable full analysis of the potential suitable areas for wind energy developments in the Borough. This approach will allow developers to demonstrate the very special circumstances for renewable energy projects in the Green Belt and assess the cumulative impacts of the proposed development on a case by case basis, when submitting a wind energy planning application.</w:t>
            </w:r>
            <w:r w:rsidR="005070F3">
              <w:rPr>
                <w:rFonts w:eastAsia="Times New Roman" w:cstheme="minorHAnsi"/>
                <w:color w:val="222222"/>
                <w:lang w:eastAsia="en-GB"/>
              </w:rPr>
              <w:t>”</w:t>
            </w:r>
          </w:p>
          <w:p w:rsidR="00763AF1" w:rsidRPr="00763AF1" w:rsidRDefault="00763AF1" w:rsidP="00763AF1">
            <w:pPr>
              <w:shd w:val="clear" w:color="auto" w:fill="FFFFFF"/>
              <w:rPr>
                <w:rFonts w:eastAsia="Times New Roman" w:cstheme="minorHAnsi"/>
                <w:color w:val="222222"/>
                <w:lang w:eastAsia="en-GB"/>
              </w:rPr>
            </w:pPr>
          </w:p>
          <w:p w:rsidR="00763AF1" w:rsidRPr="00763AF1" w:rsidRDefault="00763AF1" w:rsidP="00763AF1">
            <w:pPr>
              <w:shd w:val="clear" w:color="auto" w:fill="FFFFFF"/>
              <w:rPr>
                <w:rFonts w:eastAsia="Times New Roman" w:cstheme="minorHAnsi"/>
                <w:color w:val="222222"/>
                <w:lang w:eastAsia="en-GB"/>
              </w:rPr>
            </w:pPr>
            <w:r w:rsidRPr="00763AF1">
              <w:rPr>
                <w:rFonts w:eastAsia="Times New Roman" w:cstheme="minorHAnsi"/>
                <w:color w:val="222222"/>
                <w:lang w:eastAsia="en-GB"/>
              </w:rPr>
              <w:t>Para 7.22  of the plan states:</w:t>
            </w:r>
          </w:p>
          <w:p w:rsidR="00763AF1" w:rsidRPr="00763AF1" w:rsidRDefault="00763AF1" w:rsidP="00763AF1">
            <w:pPr>
              <w:shd w:val="clear" w:color="auto" w:fill="FFFFFF"/>
              <w:rPr>
                <w:rFonts w:eastAsia="Times New Roman" w:cstheme="minorHAnsi"/>
                <w:color w:val="222222"/>
                <w:lang w:eastAsia="en-GB"/>
              </w:rPr>
            </w:pPr>
            <w:r w:rsidRPr="00763AF1">
              <w:rPr>
                <w:rFonts w:eastAsia="Times New Roman" w:cstheme="minorHAnsi"/>
                <w:color w:val="222222"/>
                <w:lang w:eastAsia="en-GB"/>
              </w:rPr>
              <w:t>   </w:t>
            </w:r>
            <w:r w:rsidR="005070F3">
              <w:rPr>
                <w:rFonts w:eastAsia="Times New Roman" w:cstheme="minorHAnsi"/>
                <w:color w:val="222222"/>
                <w:lang w:eastAsia="en-GB"/>
              </w:rPr>
              <w:t xml:space="preserve">“…. </w:t>
            </w:r>
            <w:r w:rsidRPr="00763AF1">
              <w:rPr>
                <w:rFonts w:eastAsia="Times New Roman" w:cstheme="minorHAnsi"/>
                <w:color w:val="222222"/>
                <w:lang w:eastAsia="en-GB"/>
              </w:rPr>
              <w:t>Following public consultation, if it can be demonstrated that the planning impacts identified by the affected local community have been fully addressed and the proposal has their backing, the Council will then determine which areas should be designated in the next iteration of the Plan.</w:t>
            </w:r>
            <w:r w:rsidR="005070F3">
              <w:rPr>
                <w:rFonts w:eastAsia="Times New Roman" w:cstheme="minorHAnsi"/>
                <w:color w:val="222222"/>
                <w:lang w:eastAsia="en-GB"/>
              </w:rPr>
              <w:t>”</w:t>
            </w:r>
            <w:r w:rsidRPr="00763AF1">
              <w:rPr>
                <w:rFonts w:eastAsia="Times New Roman" w:cstheme="minorHAnsi"/>
                <w:color w:val="222222"/>
                <w:lang w:eastAsia="en-GB"/>
              </w:rPr>
              <w:t>   </w:t>
            </w:r>
          </w:p>
          <w:p w:rsidR="00763AF1" w:rsidRPr="00763AF1" w:rsidRDefault="00763AF1" w:rsidP="00763AF1">
            <w:pPr>
              <w:shd w:val="clear" w:color="auto" w:fill="FFFFFF"/>
              <w:rPr>
                <w:rFonts w:eastAsia="Times New Roman" w:cstheme="minorHAnsi"/>
                <w:color w:val="222222"/>
                <w:lang w:eastAsia="en-GB"/>
              </w:rPr>
            </w:pPr>
          </w:p>
          <w:p w:rsidR="00763AF1" w:rsidRPr="00763AF1" w:rsidRDefault="00763AF1" w:rsidP="00763AF1">
            <w:pPr>
              <w:shd w:val="clear" w:color="auto" w:fill="FFFFFF"/>
              <w:rPr>
                <w:rFonts w:eastAsia="Times New Roman" w:cstheme="minorHAnsi"/>
                <w:color w:val="222222"/>
                <w:lang w:eastAsia="en-GB"/>
              </w:rPr>
            </w:pPr>
            <w:r w:rsidRPr="00763AF1">
              <w:rPr>
                <w:rFonts w:eastAsia="Times New Roman" w:cstheme="minorHAnsi"/>
                <w:color w:val="222222"/>
                <w:lang w:eastAsia="en-GB"/>
              </w:rPr>
              <w:lastRenderedPageBreak/>
              <w:t>In view of this EBNF considers that it is essential that the Council undertakes such a public consultation with our community before considering whether any further areas are identified.</w:t>
            </w:r>
          </w:p>
          <w:p w:rsidR="00763AF1" w:rsidRDefault="00763AF1" w:rsidP="00BE4EE8">
            <w:pPr>
              <w:autoSpaceDE w:val="0"/>
              <w:autoSpaceDN w:val="0"/>
              <w:adjustRightInd w:val="0"/>
              <w:rPr>
                <w:rFonts w:ascii="MyriadPro-Light" w:hAnsi="MyriadPro-Light" w:cs="MyriadPro-Light"/>
                <w:sz w:val="20"/>
                <w:szCs w:val="20"/>
              </w:rPr>
            </w:pPr>
          </w:p>
        </w:tc>
      </w:tr>
      <w:tr w:rsidR="00DB580A" w:rsidTr="008B7886">
        <w:tc>
          <w:tcPr>
            <w:tcW w:w="9204" w:type="dxa"/>
            <w:gridSpan w:val="3"/>
            <w:shd w:val="clear" w:color="auto" w:fill="D9D9D9" w:themeFill="background1" w:themeFillShade="D9"/>
          </w:tcPr>
          <w:p w:rsidR="00DB580A" w:rsidRPr="00DB580A" w:rsidRDefault="00DB580A" w:rsidP="00BE4EE8">
            <w:pPr>
              <w:autoSpaceDE w:val="0"/>
              <w:autoSpaceDN w:val="0"/>
              <w:adjustRightInd w:val="0"/>
              <w:rPr>
                <w:rFonts w:cstheme="minorHAnsi"/>
                <w:b/>
              </w:rPr>
            </w:pPr>
            <w:r w:rsidRPr="00DB580A">
              <w:rPr>
                <w:rFonts w:cstheme="minorHAnsi"/>
                <w:b/>
              </w:rPr>
              <w:lastRenderedPageBreak/>
              <w:t>Delivering a Mix of Homes</w:t>
            </w:r>
          </w:p>
        </w:tc>
      </w:tr>
      <w:tr w:rsidR="00A4655B" w:rsidTr="008B7886">
        <w:tc>
          <w:tcPr>
            <w:tcW w:w="3794" w:type="dxa"/>
          </w:tcPr>
          <w:p w:rsidR="00A260D0" w:rsidRDefault="00A260D0" w:rsidP="00A260D0">
            <w:pPr>
              <w:shd w:val="clear" w:color="auto" w:fill="FFFFFF"/>
              <w:rPr>
                <w:rFonts w:eastAsia="Times New Roman" w:cstheme="minorHAnsi"/>
                <w:b/>
                <w:bCs/>
                <w:color w:val="222222"/>
                <w:lang w:eastAsia="en-GB"/>
              </w:rPr>
            </w:pPr>
            <w:r>
              <w:rPr>
                <w:rFonts w:eastAsia="Times New Roman" w:cstheme="minorHAnsi"/>
                <w:b/>
                <w:bCs/>
                <w:color w:val="222222"/>
                <w:lang w:eastAsia="en-GB"/>
              </w:rPr>
              <w:t xml:space="preserve">Policy </w:t>
            </w:r>
            <w:r w:rsidRPr="00A260D0">
              <w:rPr>
                <w:rFonts w:eastAsia="Times New Roman" w:cstheme="minorHAnsi"/>
                <w:b/>
                <w:bCs/>
                <w:color w:val="222222"/>
                <w:lang w:eastAsia="en-GB"/>
              </w:rPr>
              <w:t>SP18</w:t>
            </w:r>
            <w:r>
              <w:rPr>
                <w:rFonts w:eastAsia="Times New Roman" w:cstheme="minorHAnsi"/>
                <w:b/>
                <w:bCs/>
                <w:color w:val="222222"/>
                <w:lang w:eastAsia="en-GB"/>
              </w:rPr>
              <w:t>:</w:t>
            </w:r>
            <w:r w:rsidRPr="00A260D0">
              <w:rPr>
                <w:rFonts w:eastAsia="Times New Roman" w:cstheme="minorHAnsi"/>
                <w:b/>
                <w:bCs/>
                <w:color w:val="222222"/>
                <w:lang w:eastAsia="en-GB"/>
              </w:rPr>
              <w:t xml:space="preserve"> Housing Supply and Delivery</w:t>
            </w:r>
          </w:p>
          <w:p w:rsidR="00A260D0" w:rsidRPr="00A260D0" w:rsidRDefault="00A260D0" w:rsidP="00A260D0">
            <w:pPr>
              <w:autoSpaceDE w:val="0"/>
              <w:autoSpaceDN w:val="0"/>
              <w:adjustRightInd w:val="0"/>
              <w:rPr>
                <w:rFonts w:cstheme="minorHAnsi"/>
              </w:rPr>
            </w:pPr>
            <w:r w:rsidRPr="00A260D0">
              <w:rPr>
                <w:rFonts w:cstheme="minorHAnsi"/>
              </w:rPr>
              <w:t>The Council will work with</w:t>
            </w:r>
          </w:p>
          <w:p w:rsidR="00A260D0" w:rsidRDefault="00A260D0" w:rsidP="001877C1">
            <w:pPr>
              <w:autoSpaceDE w:val="0"/>
              <w:autoSpaceDN w:val="0"/>
              <w:adjustRightInd w:val="0"/>
              <w:rPr>
                <w:rFonts w:cstheme="minorHAnsi"/>
              </w:rPr>
            </w:pPr>
            <w:r w:rsidRPr="00A260D0">
              <w:rPr>
                <w:rFonts w:cstheme="minorHAnsi"/>
              </w:rPr>
              <w:t>Partners and landowners to deliver South Tyneside’s overall housing requirement of 5778 net additional dwellings (321 per year) and maintain a rolling five-year land supply. This will be achieved by:</w:t>
            </w:r>
          </w:p>
          <w:p w:rsidR="00E96652" w:rsidRPr="00A260D0" w:rsidRDefault="00E96652" w:rsidP="001877C1">
            <w:pPr>
              <w:autoSpaceDE w:val="0"/>
              <w:autoSpaceDN w:val="0"/>
              <w:adjustRightInd w:val="0"/>
              <w:rPr>
                <w:rFonts w:eastAsia="Times New Roman" w:cstheme="minorHAnsi"/>
                <w:color w:val="222222"/>
                <w:lang w:eastAsia="en-GB"/>
              </w:rPr>
            </w:pPr>
          </w:p>
          <w:p w:rsidR="00A260D0" w:rsidRPr="00A260D0" w:rsidRDefault="00A260D0" w:rsidP="00A260D0">
            <w:pPr>
              <w:shd w:val="clear" w:color="auto" w:fill="FFFFFF"/>
              <w:rPr>
                <w:rFonts w:eastAsia="Times New Roman" w:cstheme="minorHAnsi"/>
                <w:color w:val="222222"/>
                <w:lang w:eastAsia="en-GB"/>
              </w:rPr>
            </w:pPr>
            <w:r w:rsidRPr="00E96652">
              <w:rPr>
                <w:rFonts w:eastAsia="Times New Roman" w:cstheme="minorHAnsi"/>
                <w:b/>
                <w:bCs/>
                <w:color w:val="222222"/>
                <w:lang w:eastAsia="en-GB"/>
              </w:rPr>
              <w:t>2</w:t>
            </w:r>
            <w:r w:rsidR="001877C1" w:rsidRPr="00E96652">
              <w:rPr>
                <w:rFonts w:eastAsia="Times New Roman" w:cstheme="minorHAnsi"/>
                <w:b/>
                <w:bCs/>
                <w:color w:val="222222"/>
                <w:lang w:eastAsia="en-GB"/>
              </w:rPr>
              <w:t>.</w:t>
            </w:r>
            <w:r w:rsidR="001877C1">
              <w:rPr>
                <w:rFonts w:eastAsia="Times New Roman" w:cstheme="minorHAnsi"/>
                <w:bCs/>
                <w:color w:val="222222"/>
                <w:lang w:eastAsia="en-GB"/>
              </w:rPr>
              <w:t xml:space="preserve"> </w:t>
            </w:r>
            <w:r w:rsidRPr="00A260D0">
              <w:rPr>
                <w:rFonts w:eastAsia="Times New Roman" w:cstheme="minorHAnsi"/>
                <w:bCs/>
                <w:color w:val="222222"/>
                <w:lang w:eastAsia="en-GB"/>
              </w:rPr>
              <w:t xml:space="preserve"> Making provision for the delivery of at least 658 new homes within the designated East Boldon Neighbourhood Forum Area</w:t>
            </w:r>
          </w:p>
          <w:p w:rsidR="00A4655B" w:rsidRDefault="00A4655B" w:rsidP="00A4655B">
            <w:pPr>
              <w:autoSpaceDE w:val="0"/>
              <w:autoSpaceDN w:val="0"/>
              <w:adjustRightInd w:val="0"/>
              <w:rPr>
                <w:rFonts w:ascii="MyriadPro-Semibold" w:hAnsi="MyriadPro-Semibold" w:cs="MyriadPro-Semibold"/>
                <w:sz w:val="20"/>
                <w:szCs w:val="20"/>
              </w:rPr>
            </w:pPr>
          </w:p>
          <w:p w:rsidR="00A260D0" w:rsidRDefault="00A260D0" w:rsidP="00A4655B">
            <w:pPr>
              <w:autoSpaceDE w:val="0"/>
              <w:autoSpaceDN w:val="0"/>
              <w:adjustRightInd w:val="0"/>
              <w:rPr>
                <w:rFonts w:ascii="MyriadPro-Semibold" w:hAnsi="MyriadPro-Semibold" w:cs="MyriadPro-Semibold"/>
                <w:sz w:val="20"/>
                <w:szCs w:val="20"/>
              </w:rPr>
            </w:pPr>
          </w:p>
          <w:p w:rsidR="00A260D0" w:rsidRDefault="00A260D0"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1877C1">
            <w:pPr>
              <w:autoSpaceDE w:val="0"/>
              <w:autoSpaceDN w:val="0"/>
              <w:adjustRightInd w:val="0"/>
              <w:rPr>
                <w:rFonts w:ascii="MyriadPro-Light" w:hAnsi="MyriadPro-Light" w:cs="MyriadPro-Light"/>
                <w:sz w:val="24"/>
                <w:szCs w:val="24"/>
              </w:rPr>
            </w:pPr>
          </w:p>
          <w:p w:rsidR="001877C1" w:rsidRDefault="001877C1" w:rsidP="001877C1">
            <w:pPr>
              <w:autoSpaceDE w:val="0"/>
              <w:autoSpaceDN w:val="0"/>
              <w:adjustRightInd w:val="0"/>
              <w:rPr>
                <w:rFonts w:cstheme="minorHAnsi"/>
              </w:rPr>
            </w:pPr>
          </w:p>
          <w:p w:rsidR="00381D56" w:rsidRDefault="00381D56" w:rsidP="001877C1">
            <w:pPr>
              <w:autoSpaceDE w:val="0"/>
              <w:autoSpaceDN w:val="0"/>
              <w:adjustRightInd w:val="0"/>
              <w:rPr>
                <w:rFonts w:cstheme="minorHAnsi"/>
              </w:rPr>
            </w:pPr>
          </w:p>
          <w:p w:rsidR="001877C1" w:rsidRDefault="001877C1" w:rsidP="00A4655B">
            <w:pPr>
              <w:autoSpaceDE w:val="0"/>
              <w:autoSpaceDN w:val="0"/>
              <w:adjustRightInd w:val="0"/>
              <w:rPr>
                <w:rFonts w:ascii="MyriadPro-Semibold" w:hAnsi="MyriadPro-Semibold" w:cs="MyriadPro-Semibold"/>
                <w:sz w:val="20"/>
                <w:szCs w:val="20"/>
              </w:rPr>
            </w:pPr>
          </w:p>
          <w:p w:rsidR="001877C1" w:rsidRDefault="001877C1" w:rsidP="00A4655B">
            <w:pPr>
              <w:autoSpaceDE w:val="0"/>
              <w:autoSpaceDN w:val="0"/>
              <w:adjustRightInd w:val="0"/>
              <w:rPr>
                <w:rFonts w:ascii="MyriadPro-Semibold" w:hAnsi="MyriadPro-Semibold" w:cs="MyriadPro-Semibold"/>
                <w:sz w:val="20"/>
                <w:szCs w:val="20"/>
              </w:rPr>
            </w:pPr>
          </w:p>
          <w:p w:rsidR="00A260D0" w:rsidRDefault="00A260D0" w:rsidP="00A4655B">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E96652" w:rsidRDefault="00E96652" w:rsidP="004661A9"/>
          <w:p w:rsidR="00E96652" w:rsidRDefault="00E96652" w:rsidP="004661A9"/>
          <w:p w:rsidR="00E96652" w:rsidRDefault="00E96652" w:rsidP="004661A9"/>
          <w:p w:rsidR="00E96652" w:rsidRDefault="00E96652" w:rsidP="004661A9"/>
          <w:p w:rsidR="00E96652" w:rsidRDefault="00E96652" w:rsidP="004661A9"/>
          <w:p w:rsidR="00E96652" w:rsidRDefault="00E96652" w:rsidP="004661A9"/>
          <w:p w:rsidR="00E96652" w:rsidRDefault="00E96652" w:rsidP="004661A9"/>
          <w:p w:rsidR="00E96652" w:rsidRDefault="00E96652" w:rsidP="004661A9"/>
          <w:p w:rsidR="008B7886" w:rsidRDefault="008B7886" w:rsidP="004661A9">
            <w:pPr>
              <w:rPr>
                <w:b/>
              </w:rPr>
            </w:pPr>
          </w:p>
          <w:p w:rsidR="00E96652" w:rsidRPr="00E96652" w:rsidRDefault="00E96652" w:rsidP="004661A9">
            <w:pPr>
              <w:rPr>
                <w:b/>
              </w:rPr>
            </w:pPr>
            <w:r w:rsidRPr="00E96652">
              <w:rPr>
                <w:b/>
              </w:rPr>
              <w:t>Object</w:t>
            </w:r>
          </w:p>
        </w:tc>
        <w:tc>
          <w:tcPr>
            <w:tcW w:w="4276" w:type="dxa"/>
          </w:tcPr>
          <w:p w:rsidR="00A4655B" w:rsidRDefault="00A4655B" w:rsidP="004661A9">
            <w:pPr>
              <w:rPr>
                <w:highlight w:val="yellow"/>
              </w:rPr>
            </w:pPr>
          </w:p>
          <w:p w:rsidR="00A260D0" w:rsidRDefault="00A260D0" w:rsidP="004661A9">
            <w:pPr>
              <w:rPr>
                <w:highlight w:val="yellow"/>
              </w:rPr>
            </w:pPr>
          </w:p>
          <w:p w:rsidR="00381D56" w:rsidRDefault="00381D56" w:rsidP="004661A9">
            <w:pPr>
              <w:rPr>
                <w:highlight w:val="yellow"/>
              </w:rPr>
            </w:pPr>
          </w:p>
          <w:p w:rsidR="00381D56" w:rsidRDefault="00381D56" w:rsidP="004661A9">
            <w:pPr>
              <w:rPr>
                <w:highlight w:val="yellow"/>
              </w:rPr>
            </w:pPr>
          </w:p>
          <w:p w:rsidR="00381D56" w:rsidRDefault="00381D56" w:rsidP="004661A9">
            <w:pPr>
              <w:rPr>
                <w:highlight w:val="yellow"/>
              </w:rPr>
            </w:pPr>
          </w:p>
          <w:p w:rsidR="00381D56" w:rsidRDefault="00381D56" w:rsidP="004661A9">
            <w:pPr>
              <w:rPr>
                <w:highlight w:val="yellow"/>
              </w:rPr>
            </w:pPr>
          </w:p>
          <w:p w:rsidR="00A260D0" w:rsidRDefault="00A260D0" w:rsidP="004661A9">
            <w:pPr>
              <w:rPr>
                <w:highlight w:val="yellow"/>
              </w:rPr>
            </w:pPr>
          </w:p>
          <w:p w:rsidR="00A260D0" w:rsidRDefault="00A260D0" w:rsidP="004661A9">
            <w:pPr>
              <w:rPr>
                <w:highlight w:val="yellow"/>
              </w:rPr>
            </w:pPr>
          </w:p>
          <w:p w:rsidR="00E96652" w:rsidRDefault="00E96652" w:rsidP="004661A9">
            <w:pPr>
              <w:rPr>
                <w:highlight w:val="yellow"/>
              </w:rPr>
            </w:pPr>
          </w:p>
          <w:p w:rsidR="008B7886" w:rsidRDefault="008B7886" w:rsidP="007A74ED"/>
          <w:p w:rsidR="00467B07" w:rsidRDefault="00467B07" w:rsidP="007A74ED">
            <w:pPr>
              <w:rPr>
                <w:rFonts w:cstheme="minorHAnsi"/>
                <w:color w:val="222222"/>
                <w:shd w:val="clear" w:color="auto" w:fill="FFFFFF"/>
              </w:rPr>
            </w:pPr>
            <w:r>
              <w:t>This figure (658)</w:t>
            </w:r>
            <w:r w:rsidR="005B7A30">
              <w:t xml:space="preserve"> </w:t>
            </w:r>
            <w:r>
              <w:t>is not based on housing need (see East Boldon HNA) but on an arbitrary allocation of land. The allocation will result in a 37% increase in dwellings and as a consequence the distinctiveness of the village will be lost. The infrastructure of the village is inappropriate for this increase in size.</w:t>
            </w:r>
          </w:p>
          <w:p w:rsidR="00467B07" w:rsidRDefault="00467B07" w:rsidP="007A74ED">
            <w:pPr>
              <w:rPr>
                <w:rFonts w:cstheme="minorHAnsi"/>
                <w:color w:val="222222"/>
                <w:shd w:val="clear" w:color="auto" w:fill="FFFFFF"/>
              </w:rPr>
            </w:pPr>
          </w:p>
          <w:p w:rsidR="001877C1" w:rsidRPr="007A74ED" w:rsidRDefault="00467B07" w:rsidP="00193D5A">
            <w:pPr>
              <w:rPr>
                <w:rFonts w:cstheme="minorHAnsi"/>
                <w:highlight w:val="yellow"/>
              </w:rPr>
            </w:pPr>
            <w:r>
              <w:rPr>
                <w:rFonts w:cstheme="minorHAnsi"/>
                <w:color w:val="222222"/>
                <w:shd w:val="clear" w:color="auto" w:fill="FFFFFF"/>
              </w:rPr>
              <w:t>Furthermore, the</w:t>
            </w:r>
            <w:r w:rsidR="00A260D0" w:rsidRPr="007A74ED">
              <w:rPr>
                <w:rFonts w:cstheme="minorHAnsi"/>
                <w:color w:val="222222"/>
                <w:shd w:val="clear" w:color="auto" w:fill="FFFFFF"/>
              </w:rPr>
              <w:t xml:space="preserve"> proposal is in conflict with the adopted East Boldon Neighbourhood Plan. The EBNP includes a Housing Needs Assessment of 12 dwellings per year which amounts to 192 dwellings over the plan period up to 2036. This need can already be met by site H40, land at Cleadon Lane industrial Estate. This site will make a significant contribution to the Borough's 5 year housing land supply should planning permission be granted.</w:t>
            </w:r>
          </w:p>
        </w:tc>
      </w:tr>
      <w:tr w:rsidR="00193D5A" w:rsidTr="008B7886">
        <w:tc>
          <w:tcPr>
            <w:tcW w:w="3794" w:type="dxa"/>
          </w:tcPr>
          <w:p w:rsidR="00193D5A" w:rsidRPr="001877C1" w:rsidRDefault="00193D5A" w:rsidP="00193D5A">
            <w:pPr>
              <w:autoSpaceDE w:val="0"/>
              <w:autoSpaceDN w:val="0"/>
              <w:adjustRightInd w:val="0"/>
              <w:rPr>
                <w:rFonts w:cstheme="minorHAnsi"/>
              </w:rPr>
            </w:pPr>
            <w:r w:rsidRPr="00381D56">
              <w:rPr>
                <w:rFonts w:cstheme="minorHAnsi"/>
                <w:b/>
              </w:rPr>
              <w:t>Para 8.6</w:t>
            </w:r>
            <w:r>
              <w:rPr>
                <w:rFonts w:cstheme="minorHAnsi"/>
              </w:rPr>
              <w:t xml:space="preserve"> -</w:t>
            </w:r>
            <w:r w:rsidRPr="001877C1">
              <w:rPr>
                <w:rFonts w:cstheme="minorHAnsi"/>
              </w:rPr>
              <w:t xml:space="preserve"> </w:t>
            </w:r>
            <w:r>
              <w:rPr>
                <w:rFonts w:cstheme="minorHAnsi"/>
              </w:rPr>
              <w:t xml:space="preserve">Buffer. </w:t>
            </w:r>
            <w:r w:rsidRPr="001877C1">
              <w:rPr>
                <w:rFonts w:cstheme="minorHAnsi"/>
              </w:rPr>
              <w:t>The NPPF places a requirement on</w:t>
            </w:r>
            <w:r>
              <w:rPr>
                <w:rFonts w:cstheme="minorHAnsi"/>
              </w:rPr>
              <w:t xml:space="preserve"> </w:t>
            </w:r>
            <w:r w:rsidRPr="001877C1">
              <w:rPr>
                <w:rFonts w:cstheme="minorHAnsi"/>
              </w:rPr>
              <w:t>Local Authorities to not only identify</w:t>
            </w:r>
            <w:r>
              <w:rPr>
                <w:rFonts w:cstheme="minorHAnsi"/>
              </w:rPr>
              <w:t xml:space="preserve"> </w:t>
            </w:r>
            <w:r w:rsidRPr="001877C1">
              <w:rPr>
                <w:rFonts w:cstheme="minorHAnsi"/>
              </w:rPr>
              <w:t>sufficient sites to meet the housing need,</w:t>
            </w:r>
            <w:r>
              <w:rPr>
                <w:rFonts w:cstheme="minorHAnsi"/>
              </w:rPr>
              <w:t xml:space="preserve"> </w:t>
            </w:r>
            <w:r w:rsidRPr="001877C1">
              <w:rPr>
                <w:rFonts w:cstheme="minorHAnsi"/>
              </w:rPr>
              <w:t>but to also ensure that they are delivered.</w:t>
            </w:r>
            <w:r>
              <w:rPr>
                <w:rFonts w:cstheme="minorHAnsi"/>
              </w:rPr>
              <w:t xml:space="preserve"> </w:t>
            </w:r>
            <w:r w:rsidRPr="001877C1">
              <w:rPr>
                <w:rFonts w:cstheme="minorHAnsi"/>
              </w:rPr>
              <w:t>The Government has recently introduced</w:t>
            </w:r>
            <w:r>
              <w:rPr>
                <w:rFonts w:cstheme="minorHAnsi"/>
              </w:rPr>
              <w:t xml:space="preserve"> </w:t>
            </w:r>
            <w:r w:rsidRPr="001877C1">
              <w:rPr>
                <w:rFonts w:cstheme="minorHAnsi"/>
              </w:rPr>
              <w:t>penalties through the annual Housing</w:t>
            </w:r>
            <w:r>
              <w:rPr>
                <w:rFonts w:cstheme="minorHAnsi"/>
              </w:rPr>
              <w:t xml:space="preserve"> </w:t>
            </w:r>
            <w:r w:rsidRPr="001877C1">
              <w:rPr>
                <w:rFonts w:cstheme="minorHAnsi"/>
              </w:rPr>
              <w:t>Delivery Test.</w:t>
            </w:r>
          </w:p>
          <w:p w:rsidR="00193D5A" w:rsidRDefault="00193D5A" w:rsidP="00A260D0">
            <w:pPr>
              <w:shd w:val="clear" w:color="auto" w:fill="FFFFFF"/>
              <w:rPr>
                <w:rFonts w:eastAsia="Times New Roman" w:cstheme="minorHAnsi"/>
                <w:b/>
                <w:bCs/>
                <w:color w:val="222222"/>
                <w:lang w:eastAsia="en-GB"/>
              </w:rPr>
            </w:pPr>
          </w:p>
          <w:p w:rsidR="00193D5A" w:rsidRDefault="00193D5A" w:rsidP="00A260D0">
            <w:pPr>
              <w:shd w:val="clear" w:color="auto" w:fill="FFFFFF"/>
              <w:rPr>
                <w:rFonts w:eastAsia="Times New Roman" w:cstheme="minorHAnsi"/>
                <w:b/>
                <w:bCs/>
                <w:color w:val="222222"/>
                <w:lang w:eastAsia="en-GB"/>
              </w:rPr>
            </w:pPr>
          </w:p>
          <w:p w:rsidR="00193D5A" w:rsidRDefault="00193D5A" w:rsidP="00A260D0">
            <w:pPr>
              <w:shd w:val="clear" w:color="auto" w:fill="FFFFFF"/>
              <w:rPr>
                <w:rFonts w:eastAsia="Times New Roman" w:cstheme="minorHAnsi"/>
                <w:b/>
                <w:bCs/>
                <w:color w:val="222222"/>
                <w:lang w:eastAsia="en-GB"/>
              </w:rPr>
            </w:pPr>
          </w:p>
          <w:p w:rsidR="00193D5A" w:rsidRDefault="00193D5A" w:rsidP="00A260D0">
            <w:pPr>
              <w:shd w:val="clear" w:color="auto" w:fill="FFFFFF"/>
              <w:rPr>
                <w:rFonts w:eastAsia="Times New Roman" w:cstheme="minorHAnsi"/>
                <w:b/>
                <w:bCs/>
                <w:color w:val="222222"/>
                <w:lang w:eastAsia="en-GB"/>
              </w:rPr>
            </w:pPr>
          </w:p>
          <w:p w:rsidR="00193D5A" w:rsidRDefault="00193D5A" w:rsidP="00A260D0">
            <w:pPr>
              <w:shd w:val="clear" w:color="auto" w:fill="FFFFFF"/>
              <w:rPr>
                <w:rFonts w:eastAsia="Times New Roman" w:cstheme="minorHAnsi"/>
                <w:b/>
                <w:bCs/>
                <w:color w:val="222222"/>
                <w:lang w:eastAsia="en-GB"/>
              </w:rPr>
            </w:pPr>
          </w:p>
        </w:tc>
        <w:tc>
          <w:tcPr>
            <w:tcW w:w="1134" w:type="dxa"/>
          </w:tcPr>
          <w:p w:rsidR="00193D5A" w:rsidRPr="00A62D8F" w:rsidRDefault="00A62D8F" w:rsidP="004661A9">
            <w:pPr>
              <w:rPr>
                <w:b/>
              </w:rPr>
            </w:pPr>
            <w:r w:rsidRPr="00A62D8F">
              <w:rPr>
                <w:b/>
              </w:rPr>
              <w:t>Object</w:t>
            </w:r>
          </w:p>
        </w:tc>
        <w:tc>
          <w:tcPr>
            <w:tcW w:w="4276" w:type="dxa"/>
          </w:tcPr>
          <w:p w:rsidR="00193D5A" w:rsidRDefault="00193D5A" w:rsidP="004661A9">
            <w:pPr>
              <w:rPr>
                <w:highlight w:val="yellow"/>
              </w:rPr>
            </w:pPr>
            <w:r w:rsidRPr="001877C1">
              <w:t>There is great uncertainty over the housing requirement that is</w:t>
            </w:r>
            <w:r>
              <w:t xml:space="preserve"> </w:t>
            </w:r>
            <w:r w:rsidRPr="001877C1">
              <w:t>set out in the draft local plan as this</w:t>
            </w:r>
            <w:r>
              <w:t xml:space="preserve"> </w:t>
            </w:r>
            <w:r w:rsidRPr="001877C1">
              <w:t xml:space="preserve">is based on out of date (2014) statistics. The 2021 population figures indicate a continuing downward trend as far as the population is concerned in South Tyneside. Given that land availability requires precious green belt land to be sacrificed for residential development, it seems sensible and appropriate to use the minimum 5% figure as the buffer. This would reduce the number of houses by 447 units and make a significant difference to the amount of land being lost from the green </w:t>
            </w:r>
            <w:r w:rsidRPr="001877C1">
              <w:lastRenderedPageBreak/>
              <w:t>belt</w:t>
            </w:r>
            <w:r>
              <w:t>.</w:t>
            </w:r>
          </w:p>
        </w:tc>
      </w:tr>
      <w:tr w:rsidR="00A4655B" w:rsidTr="008B7886">
        <w:tc>
          <w:tcPr>
            <w:tcW w:w="3794" w:type="dxa"/>
          </w:tcPr>
          <w:p w:rsidR="007A74ED" w:rsidRPr="007A74ED" w:rsidRDefault="007A74ED" w:rsidP="007A74ED">
            <w:pPr>
              <w:shd w:val="clear" w:color="auto" w:fill="FFFFFF"/>
              <w:rPr>
                <w:rFonts w:eastAsia="Times New Roman" w:cstheme="minorHAnsi"/>
                <w:color w:val="222222"/>
                <w:lang w:eastAsia="en-GB"/>
              </w:rPr>
            </w:pPr>
            <w:r w:rsidRPr="007A74ED">
              <w:rPr>
                <w:rFonts w:eastAsia="Times New Roman" w:cstheme="minorHAnsi"/>
                <w:b/>
                <w:bCs/>
                <w:color w:val="222222"/>
                <w:lang w:eastAsia="en-GB"/>
              </w:rPr>
              <w:lastRenderedPageBreak/>
              <w:t>Neighbourhood Plans Housing Requirement</w:t>
            </w:r>
          </w:p>
          <w:p w:rsidR="007A74ED" w:rsidRDefault="007A74ED" w:rsidP="007A74ED">
            <w:pPr>
              <w:shd w:val="clear" w:color="auto" w:fill="FFFFFF"/>
              <w:rPr>
                <w:rFonts w:eastAsia="Times New Roman" w:cstheme="minorHAnsi"/>
                <w:b/>
                <w:bCs/>
                <w:color w:val="222222"/>
                <w:lang w:eastAsia="en-GB"/>
              </w:rPr>
            </w:pPr>
          </w:p>
          <w:p w:rsidR="008850CC" w:rsidRDefault="00FE06F8" w:rsidP="008850CC">
            <w:pPr>
              <w:rPr>
                <w:rFonts w:eastAsia="Times New Roman" w:cstheme="minorHAnsi"/>
                <w:bCs/>
                <w:color w:val="222222"/>
                <w:lang w:eastAsia="en-GB"/>
              </w:rPr>
            </w:pPr>
            <w:r>
              <w:rPr>
                <w:b/>
                <w:bCs/>
              </w:rPr>
              <w:t xml:space="preserve">Para </w:t>
            </w:r>
            <w:r w:rsidR="008850CC" w:rsidRPr="003F60C0">
              <w:rPr>
                <w:b/>
                <w:bCs/>
              </w:rPr>
              <w:t>8.11</w:t>
            </w:r>
            <w:r w:rsidR="008850CC">
              <w:t xml:space="preserve"> The NPPF states that within the overall requirement, strategic policies should also set out a housing requirement for designated neighbourhood areas which reflects the overall strategy for the pattern and scale of development and any relevant allocations. The NPPF notes that, where it is not possible to provide a requirement figure for a neighbourhood area, an indicative figure can be provided if requested by the neighbourhood planning body. </w:t>
            </w:r>
          </w:p>
          <w:p w:rsidR="008850CC" w:rsidRDefault="008850CC" w:rsidP="007A74ED">
            <w:pPr>
              <w:shd w:val="clear" w:color="auto" w:fill="FFFFFF"/>
              <w:rPr>
                <w:rFonts w:eastAsia="Times New Roman" w:cstheme="minorHAnsi"/>
                <w:bCs/>
                <w:color w:val="222222"/>
                <w:lang w:eastAsia="en-GB"/>
              </w:rPr>
            </w:pPr>
          </w:p>
          <w:p w:rsidR="007A74ED" w:rsidRDefault="007A74ED" w:rsidP="007A74ED">
            <w:pPr>
              <w:shd w:val="clear" w:color="auto" w:fill="FFFFFF"/>
              <w:rPr>
                <w:rFonts w:ascii="MyriadPro-Semibold" w:hAnsi="MyriadPro-Semibold" w:cs="MyriadPro-Semibold"/>
                <w:sz w:val="20"/>
                <w:szCs w:val="20"/>
              </w:rPr>
            </w:pPr>
            <w:r w:rsidRPr="00FE06F8">
              <w:rPr>
                <w:rFonts w:eastAsia="Times New Roman" w:cstheme="minorHAnsi"/>
                <w:b/>
                <w:bCs/>
                <w:color w:val="222222"/>
                <w:lang w:eastAsia="en-GB"/>
              </w:rPr>
              <w:t>Para 8.12</w:t>
            </w:r>
            <w:r w:rsidRPr="007A74ED">
              <w:rPr>
                <w:rFonts w:eastAsia="Times New Roman" w:cstheme="minorHAnsi"/>
                <w:bCs/>
                <w:color w:val="222222"/>
                <w:lang w:eastAsia="en-GB"/>
              </w:rPr>
              <w:t xml:space="preserve"> -The plan has identified an indicative figure for the neighbourhood areas based on the latest evidence of local housing need and the Plan's spatial strategy and allocations.</w:t>
            </w:r>
          </w:p>
          <w:p w:rsidR="007A74ED" w:rsidRDefault="007A74ED" w:rsidP="00A4655B">
            <w:pPr>
              <w:autoSpaceDE w:val="0"/>
              <w:autoSpaceDN w:val="0"/>
              <w:adjustRightInd w:val="0"/>
              <w:rPr>
                <w:rFonts w:ascii="MyriadPro-Semibold" w:hAnsi="MyriadPro-Semibold" w:cs="MyriadPro-Semibold"/>
                <w:sz w:val="20"/>
                <w:szCs w:val="20"/>
              </w:rPr>
            </w:pPr>
          </w:p>
          <w:p w:rsidR="007A74ED" w:rsidRDefault="007A74ED" w:rsidP="00A4655B">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E96652" w:rsidRDefault="00E96652" w:rsidP="004661A9"/>
          <w:p w:rsidR="00E96652" w:rsidRDefault="00E96652" w:rsidP="004661A9"/>
          <w:p w:rsidR="00E96652" w:rsidRPr="00E96652" w:rsidRDefault="00E96652" w:rsidP="004661A9">
            <w:pPr>
              <w:rPr>
                <w:b/>
              </w:rPr>
            </w:pPr>
            <w:r w:rsidRPr="00E96652">
              <w:rPr>
                <w:b/>
              </w:rPr>
              <w:t>Object</w:t>
            </w: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p>
          <w:p w:rsidR="00E96652" w:rsidRPr="00E96652" w:rsidRDefault="00E96652" w:rsidP="004661A9">
            <w:pPr>
              <w:rPr>
                <w:b/>
              </w:rPr>
            </w:pPr>
            <w:r w:rsidRPr="00E96652">
              <w:rPr>
                <w:b/>
              </w:rPr>
              <w:t>Object</w:t>
            </w:r>
          </w:p>
          <w:p w:rsidR="00E96652" w:rsidRDefault="00E96652" w:rsidP="004661A9"/>
        </w:tc>
        <w:tc>
          <w:tcPr>
            <w:tcW w:w="4276" w:type="dxa"/>
          </w:tcPr>
          <w:p w:rsidR="00A4655B" w:rsidRPr="007A74ED" w:rsidRDefault="00A4655B" w:rsidP="004661A9">
            <w:pPr>
              <w:rPr>
                <w:rFonts w:cstheme="minorHAnsi"/>
                <w:highlight w:val="yellow"/>
              </w:rPr>
            </w:pPr>
          </w:p>
          <w:p w:rsidR="007A74ED" w:rsidRPr="007A74ED" w:rsidRDefault="007A74ED" w:rsidP="004661A9">
            <w:pPr>
              <w:rPr>
                <w:rFonts w:cstheme="minorHAnsi"/>
                <w:highlight w:val="yellow"/>
              </w:rPr>
            </w:pPr>
          </w:p>
          <w:p w:rsidR="007A74ED" w:rsidRPr="007A74ED" w:rsidRDefault="007A74ED" w:rsidP="004661A9">
            <w:pPr>
              <w:rPr>
                <w:rFonts w:cstheme="minorHAnsi"/>
                <w:highlight w:val="yellow"/>
              </w:rPr>
            </w:pPr>
          </w:p>
          <w:p w:rsidR="008850CC" w:rsidRDefault="008850CC" w:rsidP="008850CC">
            <w:r w:rsidRPr="008850CC">
              <w:t>This figure is arbitrary. It is based on land that has been identified as a possible location for housing and not on need. It is disproportionate to the overall housing allocation. As stated above, it will result in a 37% increase in dwellings in the neighbourhood forum area. This number will have serious consequences for infrastructure especially in relation to the long-established road network which struggles to cope as it is with vehicle numbers. The impact on the distinctiveness of the village of east Boldon will be profound and devastating.</w:t>
            </w:r>
          </w:p>
          <w:p w:rsidR="00BF209E" w:rsidRDefault="00BF209E" w:rsidP="008850CC">
            <w:pPr>
              <w:rPr>
                <w:color w:val="222222"/>
                <w:shd w:val="clear" w:color="auto" w:fill="FFFFFF"/>
              </w:rPr>
            </w:pPr>
          </w:p>
          <w:p w:rsidR="007A74ED" w:rsidRPr="007A74ED" w:rsidRDefault="007A74ED" w:rsidP="008850CC">
            <w:pPr>
              <w:rPr>
                <w:highlight w:val="yellow"/>
              </w:rPr>
            </w:pPr>
            <w:r w:rsidRPr="007A74ED">
              <w:rPr>
                <w:color w:val="222222"/>
                <w:shd w:val="clear" w:color="auto" w:fill="FFFFFF"/>
              </w:rPr>
              <w:t xml:space="preserve">The indicative figure is not based on the latest evidence of local housing need. The East Boldon Neighbourhood Forum commissioned an independent Housing Needs Assessment which was endorsed by the </w:t>
            </w:r>
            <w:r w:rsidR="008850CC">
              <w:rPr>
                <w:color w:val="222222"/>
                <w:shd w:val="clear" w:color="auto" w:fill="FFFFFF"/>
              </w:rPr>
              <w:t>I</w:t>
            </w:r>
            <w:r w:rsidRPr="007A74ED">
              <w:rPr>
                <w:color w:val="222222"/>
                <w:shd w:val="clear" w:color="auto" w:fill="FFFFFF"/>
              </w:rPr>
              <w:t>ndependent Examiner and then approved by the Council for Referendum and voted by residents in a 95% yes vote on a 42% turnout.</w:t>
            </w:r>
          </w:p>
        </w:tc>
      </w:tr>
      <w:tr w:rsidR="00A4655B" w:rsidTr="008B7886">
        <w:tc>
          <w:tcPr>
            <w:tcW w:w="3794" w:type="dxa"/>
          </w:tcPr>
          <w:p w:rsidR="00A4655B" w:rsidRPr="00FE06F8" w:rsidRDefault="00605F90" w:rsidP="00A4655B">
            <w:pPr>
              <w:autoSpaceDE w:val="0"/>
              <w:autoSpaceDN w:val="0"/>
              <w:adjustRightInd w:val="0"/>
              <w:rPr>
                <w:rFonts w:cstheme="minorHAnsi"/>
                <w:b/>
              </w:rPr>
            </w:pPr>
            <w:r w:rsidRPr="00FE06F8">
              <w:rPr>
                <w:rFonts w:cstheme="minorHAnsi"/>
                <w:b/>
              </w:rPr>
              <w:t>Policy 18: Affordable Housing</w:t>
            </w:r>
          </w:p>
          <w:p w:rsidR="00605F90" w:rsidRDefault="00605F90" w:rsidP="00A4655B">
            <w:pPr>
              <w:autoSpaceDE w:val="0"/>
              <w:autoSpaceDN w:val="0"/>
              <w:adjustRightInd w:val="0"/>
              <w:rPr>
                <w:rFonts w:ascii="MyriadPro-Semibold" w:hAnsi="MyriadPro-Semibold" w:cs="MyriadPro-Semibold"/>
                <w:sz w:val="20"/>
                <w:szCs w:val="20"/>
              </w:rPr>
            </w:pPr>
          </w:p>
          <w:p w:rsidR="00605F90" w:rsidRPr="00605F90" w:rsidRDefault="00605F90" w:rsidP="00605F90">
            <w:pPr>
              <w:autoSpaceDE w:val="0"/>
              <w:autoSpaceDN w:val="0"/>
              <w:adjustRightInd w:val="0"/>
              <w:rPr>
                <w:rFonts w:cstheme="minorHAnsi"/>
              </w:rPr>
            </w:pPr>
            <w:r w:rsidRPr="00605F90">
              <w:rPr>
                <w:rFonts w:cstheme="minorHAnsi"/>
              </w:rPr>
              <w:t>1. To meet the Borough-wide</w:t>
            </w:r>
            <w:r>
              <w:rPr>
                <w:rFonts w:cstheme="minorHAnsi"/>
              </w:rPr>
              <w:t xml:space="preserve"> </w:t>
            </w:r>
            <w:r w:rsidRPr="00605F90">
              <w:rPr>
                <w:rFonts w:cstheme="minorHAnsi"/>
              </w:rPr>
              <w:t>need for affordable housing,</w:t>
            </w:r>
            <w:r>
              <w:rPr>
                <w:rFonts w:cstheme="minorHAnsi"/>
              </w:rPr>
              <w:t xml:space="preserve"> </w:t>
            </w:r>
            <w:r w:rsidRPr="00605F90">
              <w:rPr>
                <w:rFonts w:cstheme="minorHAnsi"/>
              </w:rPr>
              <w:t>developments of new housing</w:t>
            </w:r>
            <w:r>
              <w:rPr>
                <w:rFonts w:cstheme="minorHAnsi"/>
              </w:rPr>
              <w:t xml:space="preserve"> </w:t>
            </w:r>
            <w:r w:rsidRPr="00605F90">
              <w:rPr>
                <w:rFonts w:cstheme="minorHAnsi"/>
              </w:rPr>
              <w:t>of 10 or more dwellings, or</w:t>
            </w:r>
            <w:r>
              <w:rPr>
                <w:rFonts w:cstheme="minorHAnsi"/>
              </w:rPr>
              <w:t xml:space="preserve"> </w:t>
            </w:r>
            <w:r w:rsidRPr="00605F90">
              <w:rPr>
                <w:rFonts w:cstheme="minorHAnsi"/>
              </w:rPr>
              <w:t>development with a gross internal</w:t>
            </w:r>
            <w:r>
              <w:rPr>
                <w:rFonts w:cstheme="minorHAnsi"/>
              </w:rPr>
              <w:t xml:space="preserve"> </w:t>
            </w:r>
            <w:r w:rsidRPr="00605F90">
              <w:rPr>
                <w:rFonts w:cstheme="minorHAnsi"/>
              </w:rPr>
              <w:t>area of more than 1,000m2 will</w:t>
            </w:r>
          </w:p>
          <w:p w:rsidR="00605F90" w:rsidRPr="00605F90" w:rsidRDefault="00605F90" w:rsidP="00605F90">
            <w:pPr>
              <w:autoSpaceDE w:val="0"/>
              <w:autoSpaceDN w:val="0"/>
              <w:adjustRightInd w:val="0"/>
              <w:rPr>
                <w:rFonts w:cstheme="minorHAnsi"/>
              </w:rPr>
            </w:pPr>
            <w:r w:rsidRPr="00605F90">
              <w:rPr>
                <w:rFonts w:cstheme="minorHAnsi"/>
              </w:rPr>
              <w:t>be required to deliver affordable</w:t>
            </w:r>
            <w:r>
              <w:rPr>
                <w:rFonts w:cstheme="minorHAnsi"/>
              </w:rPr>
              <w:t xml:space="preserve"> </w:t>
            </w:r>
            <w:r w:rsidRPr="00605F90">
              <w:rPr>
                <w:rFonts w:cstheme="minorHAnsi"/>
              </w:rPr>
              <w:t>housing², where appropriate and</w:t>
            </w:r>
            <w:r>
              <w:rPr>
                <w:rFonts w:cstheme="minorHAnsi"/>
              </w:rPr>
              <w:t xml:space="preserve"> </w:t>
            </w:r>
            <w:r w:rsidRPr="00605F90">
              <w:rPr>
                <w:rFonts w:cstheme="minorHAnsi"/>
              </w:rPr>
              <w:t>viable</w:t>
            </w:r>
          </w:p>
          <w:p w:rsidR="00605F90" w:rsidRPr="00605F90" w:rsidRDefault="00605F90" w:rsidP="00605F90">
            <w:pPr>
              <w:autoSpaceDE w:val="0"/>
              <w:autoSpaceDN w:val="0"/>
              <w:adjustRightInd w:val="0"/>
              <w:rPr>
                <w:rFonts w:cstheme="minorHAnsi"/>
              </w:rPr>
            </w:pPr>
            <w:r w:rsidRPr="00605F90">
              <w:rPr>
                <w:rFonts w:cstheme="minorHAnsi"/>
              </w:rPr>
              <w:t>2. Affordable housing provision shall</w:t>
            </w:r>
            <w:r>
              <w:rPr>
                <w:rFonts w:cstheme="minorHAnsi"/>
              </w:rPr>
              <w:t xml:space="preserve"> </w:t>
            </w:r>
            <w:r w:rsidRPr="00605F90">
              <w:rPr>
                <w:rFonts w:cstheme="minorHAnsi"/>
              </w:rPr>
              <w:t>be delivered on site or, where</w:t>
            </w:r>
            <w:r>
              <w:rPr>
                <w:rFonts w:cstheme="minorHAnsi"/>
              </w:rPr>
              <w:t xml:space="preserve"> </w:t>
            </w:r>
            <w:r w:rsidRPr="00605F90">
              <w:rPr>
                <w:rFonts w:cstheme="minorHAnsi"/>
              </w:rPr>
              <w:t>robustly justified, an equivalent</w:t>
            </w:r>
          </w:p>
          <w:p w:rsidR="00605F90" w:rsidRPr="00605F90" w:rsidRDefault="00605F90" w:rsidP="00605F90">
            <w:pPr>
              <w:autoSpaceDE w:val="0"/>
              <w:autoSpaceDN w:val="0"/>
              <w:adjustRightInd w:val="0"/>
              <w:rPr>
                <w:rFonts w:cstheme="minorHAnsi"/>
              </w:rPr>
            </w:pPr>
            <w:r w:rsidRPr="00605F90">
              <w:rPr>
                <w:rFonts w:cstheme="minorHAnsi"/>
              </w:rPr>
              <w:t>financial contribution in lieu of</w:t>
            </w:r>
            <w:r>
              <w:rPr>
                <w:rFonts w:cstheme="minorHAnsi"/>
              </w:rPr>
              <w:t xml:space="preserve"> </w:t>
            </w:r>
            <w:r w:rsidRPr="00605F90">
              <w:rPr>
                <w:rFonts w:cstheme="minorHAnsi"/>
              </w:rPr>
              <w:t>onsite provision</w:t>
            </w:r>
          </w:p>
          <w:p w:rsidR="00605F90" w:rsidRPr="00605F90" w:rsidRDefault="00605F90" w:rsidP="00605F90">
            <w:pPr>
              <w:autoSpaceDE w:val="0"/>
              <w:autoSpaceDN w:val="0"/>
              <w:adjustRightInd w:val="0"/>
              <w:rPr>
                <w:rFonts w:cstheme="minorHAnsi"/>
              </w:rPr>
            </w:pPr>
            <w:r w:rsidRPr="00605F90">
              <w:rPr>
                <w:rFonts w:cstheme="minorHAnsi"/>
              </w:rPr>
              <w:t>3. Development of new housing</w:t>
            </w:r>
            <w:r>
              <w:rPr>
                <w:rFonts w:cstheme="minorHAnsi"/>
              </w:rPr>
              <w:t xml:space="preserve"> </w:t>
            </w:r>
            <w:r w:rsidRPr="00605F90">
              <w:rPr>
                <w:rFonts w:cstheme="minorHAnsi"/>
              </w:rPr>
              <w:t>of 10 or more dwellings or</w:t>
            </w:r>
            <w:r>
              <w:rPr>
                <w:rFonts w:cstheme="minorHAnsi"/>
              </w:rPr>
              <w:t xml:space="preserve"> </w:t>
            </w:r>
            <w:r w:rsidRPr="00605F90">
              <w:rPr>
                <w:rFonts w:cstheme="minorHAnsi"/>
              </w:rPr>
              <w:t>gross internal area of more than</w:t>
            </w:r>
            <w:r w:rsidR="00547710">
              <w:rPr>
                <w:rFonts w:cstheme="minorHAnsi"/>
              </w:rPr>
              <w:t xml:space="preserve"> </w:t>
            </w:r>
            <w:r w:rsidRPr="00605F90">
              <w:rPr>
                <w:rFonts w:cstheme="minorHAnsi"/>
              </w:rPr>
              <w:t>1,000m2 shall deliver:</w:t>
            </w:r>
          </w:p>
          <w:p w:rsidR="00605F90" w:rsidRDefault="00605F90" w:rsidP="00605F90">
            <w:pPr>
              <w:autoSpaceDE w:val="0"/>
              <w:autoSpaceDN w:val="0"/>
              <w:adjustRightInd w:val="0"/>
              <w:rPr>
                <w:rFonts w:cstheme="minorHAnsi"/>
              </w:rPr>
            </w:pPr>
          </w:p>
          <w:p w:rsidR="00605F90" w:rsidRPr="00605F90" w:rsidRDefault="00605F90" w:rsidP="00605F90">
            <w:pPr>
              <w:autoSpaceDE w:val="0"/>
              <w:autoSpaceDN w:val="0"/>
              <w:adjustRightInd w:val="0"/>
              <w:rPr>
                <w:rFonts w:cstheme="minorHAnsi"/>
              </w:rPr>
            </w:pPr>
            <w:r w:rsidRPr="00605F90">
              <w:rPr>
                <w:rFonts w:cstheme="minorHAnsi"/>
              </w:rPr>
              <w:t>iii. 30% affordable homes in Cleadon,</w:t>
            </w:r>
            <w:r>
              <w:rPr>
                <w:rFonts w:cstheme="minorHAnsi"/>
              </w:rPr>
              <w:t xml:space="preserve"> </w:t>
            </w:r>
            <w:r w:rsidRPr="00605F90">
              <w:rPr>
                <w:rFonts w:cstheme="minorHAnsi"/>
              </w:rPr>
              <w:t>East Boldon and Whitburn: 10%</w:t>
            </w:r>
            <w:r>
              <w:rPr>
                <w:rFonts w:cstheme="minorHAnsi"/>
              </w:rPr>
              <w:t xml:space="preserve"> </w:t>
            </w:r>
            <w:r w:rsidRPr="00605F90">
              <w:rPr>
                <w:rFonts w:cstheme="minorHAnsi"/>
              </w:rPr>
              <w:t>to be provided as an affordable</w:t>
            </w:r>
          </w:p>
          <w:p w:rsidR="00605F90" w:rsidRPr="00605F90" w:rsidRDefault="00605F90" w:rsidP="00605F90">
            <w:pPr>
              <w:autoSpaceDE w:val="0"/>
              <w:autoSpaceDN w:val="0"/>
              <w:adjustRightInd w:val="0"/>
              <w:rPr>
                <w:rFonts w:cstheme="minorHAnsi"/>
              </w:rPr>
            </w:pPr>
            <w:r w:rsidRPr="00605F90">
              <w:rPr>
                <w:rFonts w:cstheme="minorHAnsi"/>
              </w:rPr>
              <w:t>home ownership product (e.g.</w:t>
            </w:r>
            <w:r>
              <w:rPr>
                <w:rFonts w:cstheme="minorHAnsi"/>
              </w:rPr>
              <w:t xml:space="preserve"> </w:t>
            </w:r>
            <w:r w:rsidRPr="00605F90">
              <w:rPr>
                <w:rFonts w:cstheme="minorHAnsi"/>
              </w:rPr>
              <w:t>Discounted Market Sale, First</w:t>
            </w:r>
            <w:r>
              <w:rPr>
                <w:rFonts w:cstheme="minorHAnsi"/>
              </w:rPr>
              <w:t xml:space="preserve"> </w:t>
            </w:r>
            <w:r w:rsidRPr="00605F90">
              <w:rPr>
                <w:rFonts w:cstheme="minorHAnsi"/>
              </w:rPr>
              <w:t>Homes etc), with a minimum</w:t>
            </w:r>
            <w:r>
              <w:rPr>
                <w:rFonts w:cstheme="minorHAnsi"/>
              </w:rPr>
              <w:t xml:space="preserve"> </w:t>
            </w:r>
            <w:r w:rsidRPr="00605F90">
              <w:rPr>
                <w:rFonts w:cstheme="minorHAnsi"/>
              </w:rPr>
              <w:t xml:space="preserve">of 7.5% to be </w:t>
            </w:r>
            <w:r w:rsidRPr="00605F90">
              <w:rPr>
                <w:rFonts w:cstheme="minorHAnsi"/>
              </w:rPr>
              <w:lastRenderedPageBreak/>
              <w:t>provided as First</w:t>
            </w:r>
          </w:p>
          <w:p w:rsidR="00605F90" w:rsidRPr="00605F90" w:rsidRDefault="00605F90" w:rsidP="00605F90">
            <w:pPr>
              <w:autoSpaceDE w:val="0"/>
              <w:autoSpaceDN w:val="0"/>
              <w:adjustRightInd w:val="0"/>
              <w:rPr>
                <w:rFonts w:cstheme="minorHAnsi"/>
              </w:rPr>
            </w:pPr>
            <w:r w:rsidRPr="00605F90">
              <w:rPr>
                <w:rFonts w:cstheme="minorHAnsi"/>
              </w:rPr>
              <w:t>Homes. The remaining 20% to</w:t>
            </w:r>
            <w:r>
              <w:rPr>
                <w:rFonts w:cstheme="minorHAnsi"/>
              </w:rPr>
              <w:t xml:space="preserve"> </w:t>
            </w:r>
            <w:r w:rsidRPr="00605F90">
              <w:rPr>
                <w:rFonts w:cstheme="minorHAnsi"/>
              </w:rPr>
              <w:t>be provided as an affordable</w:t>
            </w:r>
            <w:r>
              <w:rPr>
                <w:rFonts w:cstheme="minorHAnsi"/>
              </w:rPr>
              <w:t xml:space="preserve"> </w:t>
            </w:r>
            <w:r w:rsidRPr="00605F90">
              <w:rPr>
                <w:rFonts w:cstheme="minorHAnsi"/>
              </w:rPr>
              <w:t>rented product (i.e. Social Rent or</w:t>
            </w:r>
          </w:p>
          <w:p w:rsidR="00605F90" w:rsidRDefault="00605F90" w:rsidP="00605F90">
            <w:pPr>
              <w:autoSpaceDE w:val="0"/>
              <w:autoSpaceDN w:val="0"/>
              <w:adjustRightInd w:val="0"/>
              <w:rPr>
                <w:rFonts w:cstheme="minorHAnsi"/>
              </w:rPr>
            </w:pPr>
            <w:r w:rsidRPr="00605F90">
              <w:rPr>
                <w:rFonts w:cstheme="minorHAnsi"/>
              </w:rPr>
              <w:t>Affordable Rent, to be agreed with</w:t>
            </w:r>
            <w:r>
              <w:rPr>
                <w:rFonts w:cstheme="minorHAnsi"/>
              </w:rPr>
              <w:t xml:space="preserve"> </w:t>
            </w:r>
            <w:r w:rsidRPr="00605F90">
              <w:rPr>
                <w:rFonts w:cstheme="minorHAnsi"/>
              </w:rPr>
              <w:t>the Council).</w:t>
            </w:r>
          </w:p>
          <w:p w:rsidR="00605F90" w:rsidRDefault="00605F90" w:rsidP="00605F90">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8B7886" w:rsidRDefault="008B7886" w:rsidP="004661A9"/>
          <w:p w:rsidR="008B7886" w:rsidRPr="008B7886" w:rsidRDefault="008B7886" w:rsidP="004661A9">
            <w:pPr>
              <w:rPr>
                <w:b/>
              </w:rPr>
            </w:pPr>
            <w:r w:rsidRPr="008B7886">
              <w:rPr>
                <w:b/>
              </w:rPr>
              <w:t>Comment</w:t>
            </w:r>
          </w:p>
        </w:tc>
        <w:tc>
          <w:tcPr>
            <w:tcW w:w="4276" w:type="dxa"/>
          </w:tcPr>
          <w:p w:rsidR="00A4655B" w:rsidRPr="00FE06F8" w:rsidRDefault="00A4655B" w:rsidP="004661A9">
            <w:pPr>
              <w:rPr>
                <w:highlight w:val="yellow"/>
              </w:rPr>
            </w:pPr>
          </w:p>
          <w:p w:rsidR="00605F90" w:rsidRPr="00FE06F8" w:rsidRDefault="00605F90" w:rsidP="004661A9">
            <w:pPr>
              <w:rPr>
                <w:highlight w:val="yellow"/>
              </w:rPr>
            </w:pPr>
          </w:p>
          <w:p w:rsidR="00605F90" w:rsidRPr="0066758C" w:rsidRDefault="0066758C" w:rsidP="0066758C">
            <w:pPr>
              <w:rPr>
                <w:rFonts w:cstheme="minorHAnsi"/>
                <w:highlight w:val="yellow"/>
              </w:rPr>
            </w:pPr>
            <w:r w:rsidRPr="0066758C">
              <w:rPr>
                <w:rFonts w:cstheme="minorHAnsi"/>
                <w:color w:val="222222"/>
                <w:shd w:val="clear" w:color="auto" w:fill="FFFFFF"/>
              </w:rPr>
              <w:t>The EBNP contains Policy EB14 on Affordable Housing which is currently in operation for assessing the application at Cleadon Lane Industrial</w:t>
            </w:r>
            <w:r>
              <w:rPr>
                <w:rFonts w:cstheme="minorHAnsi"/>
                <w:color w:val="222222"/>
                <w:shd w:val="clear" w:color="auto" w:fill="FFFFFF"/>
              </w:rPr>
              <w:t xml:space="preserve"> </w:t>
            </w:r>
            <w:r w:rsidRPr="0066758C">
              <w:rPr>
                <w:rFonts w:cstheme="minorHAnsi"/>
                <w:color w:val="222222"/>
                <w:shd w:val="clear" w:color="auto" w:fill="FFFFFF"/>
              </w:rPr>
              <w:t>Estate.</w:t>
            </w:r>
            <w:r>
              <w:rPr>
                <w:rFonts w:cstheme="minorHAnsi"/>
                <w:color w:val="222222"/>
                <w:shd w:val="clear" w:color="auto" w:fill="FFFFFF"/>
              </w:rPr>
              <w:t xml:space="preserve"> </w:t>
            </w:r>
            <w:r w:rsidRPr="0066758C">
              <w:rPr>
                <w:rFonts w:cstheme="minorHAnsi"/>
                <w:color w:val="222222"/>
                <w:shd w:val="clear" w:color="auto" w:fill="FFFFFF"/>
              </w:rPr>
              <w:t>EBNF is not opposed to the more specific proposal within Policy 18 in relation to East Boldon and requests discussion as to how a transition will occur if this policy passes examination.</w:t>
            </w:r>
          </w:p>
        </w:tc>
      </w:tr>
      <w:tr w:rsidR="00A4655B" w:rsidTr="008B7886">
        <w:tc>
          <w:tcPr>
            <w:tcW w:w="3794" w:type="dxa"/>
          </w:tcPr>
          <w:p w:rsidR="00A4655B" w:rsidRDefault="00A4655B" w:rsidP="00A4655B">
            <w:pPr>
              <w:autoSpaceDE w:val="0"/>
              <w:autoSpaceDN w:val="0"/>
              <w:adjustRightInd w:val="0"/>
              <w:rPr>
                <w:rFonts w:ascii="MyriadPro-Semibold" w:hAnsi="MyriadPro-Semibold" w:cs="MyriadPro-Semibold"/>
                <w:sz w:val="20"/>
                <w:szCs w:val="20"/>
              </w:rPr>
            </w:pPr>
          </w:p>
          <w:p w:rsidR="00FE06F8" w:rsidRPr="00FE06F8" w:rsidRDefault="00FE06F8" w:rsidP="00FE06F8">
            <w:pPr>
              <w:autoSpaceDE w:val="0"/>
              <w:autoSpaceDN w:val="0"/>
              <w:adjustRightInd w:val="0"/>
              <w:rPr>
                <w:rFonts w:cstheme="minorHAnsi"/>
                <w:b/>
              </w:rPr>
            </w:pPr>
            <w:r w:rsidRPr="00FE06F8">
              <w:rPr>
                <w:rFonts w:cstheme="minorHAnsi"/>
                <w:b/>
              </w:rPr>
              <w:t>Policy 19: Housing Mix</w:t>
            </w:r>
          </w:p>
          <w:p w:rsidR="00FE06F8" w:rsidRPr="00FE06F8" w:rsidRDefault="00FE06F8" w:rsidP="00FE06F8">
            <w:pPr>
              <w:autoSpaceDE w:val="0"/>
              <w:autoSpaceDN w:val="0"/>
              <w:adjustRightInd w:val="0"/>
              <w:rPr>
                <w:rFonts w:cstheme="minorHAnsi"/>
              </w:rPr>
            </w:pPr>
            <w:r w:rsidRPr="00FE06F8">
              <w:rPr>
                <w:rFonts w:cstheme="minorHAnsi"/>
              </w:rPr>
              <w:t>Housing development shall deliver</w:t>
            </w:r>
            <w:r>
              <w:rPr>
                <w:rFonts w:cstheme="minorHAnsi"/>
              </w:rPr>
              <w:t xml:space="preserve"> </w:t>
            </w:r>
            <w:r w:rsidRPr="00FE06F8">
              <w:rPr>
                <w:rFonts w:cstheme="minorHAnsi"/>
              </w:rPr>
              <w:t>an appropriate mix of housing types,</w:t>
            </w:r>
            <w:r>
              <w:rPr>
                <w:rFonts w:cstheme="minorHAnsi"/>
              </w:rPr>
              <w:t xml:space="preserve"> </w:t>
            </w:r>
            <w:r w:rsidRPr="00FE06F8">
              <w:rPr>
                <w:rFonts w:cstheme="minorHAnsi"/>
              </w:rPr>
              <w:t>sizes, and tenures to meet identified</w:t>
            </w:r>
          </w:p>
          <w:p w:rsidR="00FE06F8" w:rsidRPr="00FE06F8" w:rsidRDefault="00FE06F8" w:rsidP="00FE06F8">
            <w:pPr>
              <w:autoSpaceDE w:val="0"/>
              <w:autoSpaceDN w:val="0"/>
              <w:adjustRightInd w:val="0"/>
              <w:rPr>
                <w:rFonts w:cstheme="minorHAnsi"/>
              </w:rPr>
            </w:pPr>
            <w:r w:rsidRPr="00FE06F8">
              <w:rPr>
                <w:rFonts w:cstheme="minorHAnsi"/>
              </w:rPr>
              <w:t>needs and to create and maintain</w:t>
            </w:r>
            <w:r>
              <w:rPr>
                <w:rFonts w:cstheme="minorHAnsi"/>
              </w:rPr>
              <w:t xml:space="preserve"> </w:t>
            </w:r>
            <w:r w:rsidRPr="00FE06F8">
              <w:rPr>
                <w:rFonts w:cstheme="minorHAnsi"/>
              </w:rPr>
              <w:t>mixed and balanced sustainable</w:t>
            </w:r>
          </w:p>
          <w:p w:rsidR="00FE06F8" w:rsidRPr="00FE06F8" w:rsidRDefault="00FE06F8" w:rsidP="00FE06F8">
            <w:pPr>
              <w:autoSpaceDE w:val="0"/>
              <w:autoSpaceDN w:val="0"/>
              <w:adjustRightInd w:val="0"/>
              <w:rPr>
                <w:rFonts w:cstheme="minorHAnsi"/>
              </w:rPr>
            </w:pPr>
            <w:r w:rsidRPr="00FE06F8">
              <w:rPr>
                <w:rFonts w:cstheme="minorHAnsi"/>
              </w:rPr>
              <w:t>neighbourhoods by:</w:t>
            </w:r>
          </w:p>
          <w:p w:rsidR="00FE06F8" w:rsidRPr="00FE06F8" w:rsidRDefault="00FE06F8" w:rsidP="00FE06F8">
            <w:pPr>
              <w:autoSpaceDE w:val="0"/>
              <w:autoSpaceDN w:val="0"/>
              <w:adjustRightInd w:val="0"/>
              <w:rPr>
                <w:rFonts w:cstheme="minorHAnsi"/>
              </w:rPr>
            </w:pPr>
            <w:r w:rsidRPr="00FE06F8">
              <w:rPr>
                <w:rFonts w:cstheme="minorHAnsi"/>
              </w:rPr>
              <w:t>1. Contributing to meeting</w:t>
            </w:r>
          </w:p>
          <w:p w:rsidR="00FE06F8" w:rsidRPr="00FE06F8" w:rsidRDefault="00FE06F8" w:rsidP="00FE06F8">
            <w:pPr>
              <w:autoSpaceDE w:val="0"/>
              <w:autoSpaceDN w:val="0"/>
              <w:adjustRightInd w:val="0"/>
              <w:rPr>
                <w:rFonts w:cstheme="minorHAnsi"/>
              </w:rPr>
            </w:pPr>
            <w:r w:rsidRPr="00FE06F8">
              <w:rPr>
                <w:rFonts w:cstheme="minorHAnsi"/>
              </w:rPr>
              <w:t>affordable housing need, market</w:t>
            </w:r>
            <w:r>
              <w:rPr>
                <w:rFonts w:cstheme="minorHAnsi"/>
              </w:rPr>
              <w:t xml:space="preserve"> </w:t>
            </w:r>
            <w:r w:rsidRPr="00FE06F8">
              <w:rPr>
                <w:rFonts w:cstheme="minorHAnsi"/>
              </w:rPr>
              <w:t>housing demand and specialist</w:t>
            </w:r>
            <w:r>
              <w:rPr>
                <w:rFonts w:cstheme="minorHAnsi"/>
              </w:rPr>
              <w:t xml:space="preserve"> </w:t>
            </w:r>
            <w:r w:rsidRPr="00FE06F8">
              <w:rPr>
                <w:rFonts w:cstheme="minorHAnsi"/>
              </w:rPr>
              <w:t>housing</w:t>
            </w:r>
          </w:p>
          <w:p w:rsidR="00FE06F8" w:rsidRPr="00FE06F8" w:rsidRDefault="00FE06F8" w:rsidP="00FE06F8">
            <w:pPr>
              <w:autoSpaceDE w:val="0"/>
              <w:autoSpaceDN w:val="0"/>
              <w:adjustRightInd w:val="0"/>
              <w:rPr>
                <w:rFonts w:cstheme="minorHAnsi"/>
              </w:rPr>
            </w:pPr>
            <w:r w:rsidRPr="00FE06F8">
              <w:rPr>
                <w:rFonts w:cstheme="minorHAnsi"/>
              </w:rPr>
              <w:t>2. Providing an appropriate mix</w:t>
            </w:r>
            <w:r>
              <w:rPr>
                <w:rFonts w:cstheme="minorHAnsi"/>
              </w:rPr>
              <w:t xml:space="preserve"> </w:t>
            </w:r>
            <w:r w:rsidRPr="00FE06F8">
              <w:rPr>
                <w:rFonts w:cstheme="minorHAnsi"/>
              </w:rPr>
              <w:t>of house types and sizes which</w:t>
            </w:r>
            <w:r>
              <w:rPr>
                <w:rFonts w:cstheme="minorHAnsi"/>
              </w:rPr>
              <w:t xml:space="preserve"> </w:t>
            </w:r>
            <w:r w:rsidRPr="00FE06F8">
              <w:rPr>
                <w:rFonts w:cstheme="minorHAnsi"/>
              </w:rPr>
              <w:t>enhance local housing options</w:t>
            </w:r>
            <w:r>
              <w:rPr>
                <w:rFonts w:cstheme="minorHAnsi"/>
              </w:rPr>
              <w:t xml:space="preserve"> </w:t>
            </w:r>
            <w:r w:rsidRPr="00FE06F8">
              <w:rPr>
                <w:rFonts w:cstheme="minorHAnsi"/>
              </w:rPr>
              <w:t>and are acceptable for the site and</w:t>
            </w:r>
          </w:p>
          <w:p w:rsidR="00FE06F8" w:rsidRPr="00FE06F8" w:rsidRDefault="00FE06F8" w:rsidP="00FE06F8">
            <w:pPr>
              <w:autoSpaceDE w:val="0"/>
              <w:autoSpaceDN w:val="0"/>
              <w:adjustRightInd w:val="0"/>
              <w:rPr>
                <w:rFonts w:cstheme="minorHAnsi"/>
              </w:rPr>
            </w:pPr>
            <w:r w:rsidRPr="00FE06F8">
              <w:rPr>
                <w:rFonts w:cstheme="minorHAnsi"/>
              </w:rPr>
              <w:t>its location</w:t>
            </w:r>
          </w:p>
          <w:p w:rsidR="00FE06F8" w:rsidRPr="00FE06F8" w:rsidRDefault="00FE06F8" w:rsidP="00FE06F8">
            <w:pPr>
              <w:autoSpaceDE w:val="0"/>
              <w:autoSpaceDN w:val="0"/>
              <w:adjustRightInd w:val="0"/>
              <w:rPr>
                <w:rFonts w:cstheme="minorHAnsi"/>
              </w:rPr>
            </w:pPr>
            <w:r w:rsidRPr="00FE06F8">
              <w:rPr>
                <w:rFonts w:cstheme="minorHAnsi"/>
              </w:rPr>
              <w:t>3. Where appropriate, increasing the</w:t>
            </w:r>
            <w:r>
              <w:rPr>
                <w:rFonts w:cstheme="minorHAnsi"/>
              </w:rPr>
              <w:t xml:space="preserve"> </w:t>
            </w:r>
            <w:r w:rsidRPr="00FE06F8">
              <w:rPr>
                <w:rFonts w:cstheme="minorHAnsi"/>
              </w:rPr>
              <w:t>supply of detached homes in the</w:t>
            </w:r>
          </w:p>
          <w:p w:rsidR="00FE06F8" w:rsidRPr="00FE06F8" w:rsidRDefault="00FE06F8" w:rsidP="00FE06F8">
            <w:pPr>
              <w:autoSpaceDE w:val="0"/>
              <w:autoSpaceDN w:val="0"/>
              <w:adjustRightInd w:val="0"/>
              <w:rPr>
                <w:rFonts w:cstheme="minorHAnsi"/>
              </w:rPr>
            </w:pPr>
            <w:r w:rsidRPr="00FE06F8">
              <w:rPr>
                <w:rFonts w:cstheme="minorHAnsi"/>
              </w:rPr>
              <w:t>Borough</w:t>
            </w:r>
          </w:p>
          <w:p w:rsidR="00FE06F8" w:rsidRPr="00FE06F8" w:rsidRDefault="00FE06F8" w:rsidP="00FE06F8">
            <w:pPr>
              <w:autoSpaceDE w:val="0"/>
              <w:autoSpaceDN w:val="0"/>
              <w:adjustRightInd w:val="0"/>
              <w:rPr>
                <w:rFonts w:cstheme="minorHAnsi"/>
              </w:rPr>
            </w:pPr>
            <w:r w:rsidRPr="00FE06F8">
              <w:rPr>
                <w:rFonts w:cstheme="minorHAnsi"/>
              </w:rPr>
              <w:t>4. Where appropriate, increasing the</w:t>
            </w:r>
            <w:r>
              <w:rPr>
                <w:rFonts w:cstheme="minorHAnsi"/>
              </w:rPr>
              <w:t xml:space="preserve"> </w:t>
            </w:r>
            <w:r w:rsidRPr="00FE06F8">
              <w:rPr>
                <w:rFonts w:cstheme="minorHAnsi"/>
              </w:rPr>
              <w:t>choice of suitable accommodation</w:t>
            </w:r>
          </w:p>
          <w:p w:rsidR="00FE06F8" w:rsidRPr="00FE06F8" w:rsidRDefault="00FE06F8" w:rsidP="00FE06F8">
            <w:pPr>
              <w:autoSpaceDE w:val="0"/>
              <w:autoSpaceDN w:val="0"/>
              <w:adjustRightInd w:val="0"/>
              <w:rPr>
                <w:rFonts w:cstheme="minorHAnsi"/>
              </w:rPr>
            </w:pPr>
            <w:r w:rsidRPr="00FE06F8">
              <w:rPr>
                <w:rFonts w:cstheme="minorHAnsi"/>
              </w:rPr>
              <w:t>for the elderly population and</w:t>
            </w:r>
            <w:r>
              <w:rPr>
                <w:rFonts w:cstheme="minorHAnsi"/>
              </w:rPr>
              <w:t xml:space="preserve"> </w:t>
            </w:r>
            <w:r w:rsidRPr="00FE06F8">
              <w:rPr>
                <w:rFonts w:cstheme="minorHAnsi"/>
              </w:rPr>
              <w:t>those with special housing needs</w:t>
            </w:r>
            <w:r>
              <w:rPr>
                <w:rFonts w:cstheme="minorHAnsi"/>
              </w:rPr>
              <w:t xml:space="preserve"> </w:t>
            </w:r>
            <w:r w:rsidRPr="00FE06F8">
              <w:rPr>
                <w:rFonts w:cstheme="minorHAnsi"/>
              </w:rPr>
              <w:t>including bungalows and extra</w:t>
            </w:r>
          </w:p>
          <w:p w:rsidR="00FE06F8" w:rsidRPr="00FE06F8" w:rsidRDefault="00FE06F8" w:rsidP="00FE06F8">
            <w:pPr>
              <w:autoSpaceDE w:val="0"/>
              <w:autoSpaceDN w:val="0"/>
              <w:adjustRightInd w:val="0"/>
              <w:rPr>
                <w:rFonts w:cstheme="minorHAnsi"/>
              </w:rPr>
            </w:pPr>
            <w:r w:rsidRPr="00FE06F8">
              <w:rPr>
                <w:rFonts w:cstheme="minorHAnsi"/>
              </w:rPr>
              <w:t>care housing</w:t>
            </w:r>
          </w:p>
          <w:p w:rsidR="00FE06F8" w:rsidRPr="00FE06F8" w:rsidRDefault="00FE06F8" w:rsidP="00FE06F8">
            <w:pPr>
              <w:autoSpaceDE w:val="0"/>
              <w:autoSpaceDN w:val="0"/>
              <w:adjustRightInd w:val="0"/>
              <w:rPr>
                <w:rFonts w:cstheme="minorHAnsi"/>
              </w:rPr>
            </w:pPr>
            <w:r w:rsidRPr="00FE06F8">
              <w:rPr>
                <w:rFonts w:cstheme="minorHAnsi"/>
              </w:rPr>
              <w:t>5. Encouraging the inclusion of selfbuild</w:t>
            </w:r>
            <w:r>
              <w:rPr>
                <w:rFonts w:cstheme="minorHAnsi"/>
              </w:rPr>
              <w:t xml:space="preserve"> </w:t>
            </w:r>
            <w:r w:rsidRPr="00FE06F8">
              <w:rPr>
                <w:rFonts w:cstheme="minorHAnsi"/>
              </w:rPr>
              <w:t>and custom housebuilding</w:t>
            </w:r>
          </w:p>
          <w:p w:rsidR="00FE06F8" w:rsidRPr="00FE06F8" w:rsidRDefault="00FE06F8" w:rsidP="00FE06F8">
            <w:pPr>
              <w:autoSpaceDE w:val="0"/>
              <w:autoSpaceDN w:val="0"/>
              <w:adjustRightInd w:val="0"/>
              <w:rPr>
                <w:rFonts w:cstheme="minorHAnsi"/>
              </w:rPr>
            </w:pPr>
            <w:r w:rsidRPr="00FE06F8">
              <w:rPr>
                <w:rFonts w:cstheme="minorHAnsi"/>
              </w:rPr>
              <w:t>plots as part of larger housing</w:t>
            </w:r>
            <w:r>
              <w:rPr>
                <w:rFonts w:cstheme="minorHAnsi"/>
              </w:rPr>
              <w:t xml:space="preserve"> </w:t>
            </w:r>
            <w:r w:rsidRPr="00FE06F8">
              <w:rPr>
                <w:rFonts w:cstheme="minorHAnsi"/>
              </w:rPr>
              <w:t>developments, where it is viable</w:t>
            </w:r>
            <w:r>
              <w:rPr>
                <w:rFonts w:cstheme="minorHAnsi"/>
              </w:rPr>
              <w:t xml:space="preserve"> </w:t>
            </w:r>
            <w:r w:rsidRPr="00FE06F8">
              <w:rPr>
                <w:rFonts w:cstheme="minorHAnsi"/>
              </w:rPr>
              <w:t>and where there is an identified</w:t>
            </w:r>
          </w:p>
          <w:p w:rsidR="00FE06F8" w:rsidRPr="00FE06F8" w:rsidRDefault="00FE06F8" w:rsidP="00FE06F8">
            <w:pPr>
              <w:autoSpaceDE w:val="0"/>
              <w:autoSpaceDN w:val="0"/>
              <w:adjustRightInd w:val="0"/>
              <w:rPr>
                <w:rFonts w:cstheme="minorHAnsi"/>
              </w:rPr>
            </w:pPr>
            <w:r w:rsidRPr="00FE06F8">
              <w:rPr>
                <w:rFonts w:cstheme="minorHAnsi"/>
              </w:rPr>
              <w:t>need</w:t>
            </w:r>
          </w:p>
          <w:p w:rsidR="00FE06F8" w:rsidRPr="00FE06F8" w:rsidRDefault="00FE06F8" w:rsidP="00FE06F8">
            <w:pPr>
              <w:autoSpaceDE w:val="0"/>
              <w:autoSpaceDN w:val="0"/>
              <w:adjustRightInd w:val="0"/>
              <w:rPr>
                <w:rFonts w:cstheme="minorHAnsi"/>
              </w:rPr>
            </w:pPr>
            <w:r w:rsidRPr="00FE06F8">
              <w:rPr>
                <w:rFonts w:cstheme="minorHAnsi"/>
              </w:rPr>
              <w:t>6. Ensuring new homes meet the</w:t>
            </w:r>
            <w:r>
              <w:rPr>
                <w:rFonts w:cstheme="minorHAnsi"/>
              </w:rPr>
              <w:t xml:space="preserve"> </w:t>
            </w:r>
            <w:r w:rsidRPr="00FE06F8">
              <w:rPr>
                <w:rFonts w:cstheme="minorHAnsi"/>
              </w:rPr>
              <w:t>needs of our aging population and</w:t>
            </w:r>
          </w:p>
          <w:p w:rsidR="00FE06F8" w:rsidRPr="00FE06F8" w:rsidRDefault="00FE06F8" w:rsidP="00FE06F8">
            <w:pPr>
              <w:autoSpaceDE w:val="0"/>
              <w:autoSpaceDN w:val="0"/>
              <w:adjustRightInd w:val="0"/>
              <w:rPr>
                <w:rFonts w:cstheme="minorHAnsi"/>
              </w:rPr>
            </w:pPr>
            <w:r w:rsidRPr="00FE06F8">
              <w:rPr>
                <w:rFonts w:cstheme="minorHAnsi"/>
              </w:rPr>
              <w:t>are accessible to all.</w:t>
            </w:r>
          </w:p>
          <w:p w:rsidR="00FE06F8" w:rsidRDefault="00FE06F8" w:rsidP="00A4655B">
            <w:pPr>
              <w:autoSpaceDE w:val="0"/>
              <w:autoSpaceDN w:val="0"/>
              <w:adjustRightInd w:val="0"/>
              <w:rPr>
                <w:rFonts w:ascii="MyriadPro-Semibold" w:hAnsi="MyriadPro-Semibold" w:cs="MyriadPro-Semibold"/>
                <w:sz w:val="20"/>
                <w:szCs w:val="20"/>
              </w:rPr>
            </w:pPr>
          </w:p>
          <w:p w:rsidR="00FE06F8" w:rsidRDefault="00FE06F8" w:rsidP="00A4655B">
            <w:pPr>
              <w:autoSpaceDE w:val="0"/>
              <w:autoSpaceDN w:val="0"/>
              <w:adjustRightInd w:val="0"/>
              <w:rPr>
                <w:rFonts w:ascii="MyriadPro-Semibold" w:hAnsi="MyriadPro-Semibold" w:cs="MyriadPro-Semibold"/>
                <w:sz w:val="20"/>
                <w:szCs w:val="20"/>
              </w:rPr>
            </w:pPr>
          </w:p>
          <w:p w:rsidR="00FE06F8" w:rsidRDefault="00FE06F8" w:rsidP="00A4655B">
            <w:pPr>
              <w:autoSpaceDE w:val="0"/>
              <w:autoSpaceDN w:val="0"/>
              <w:adjustRightInd w:val="0"/>
              <w:rPr>
                <w:rFonts w:ascii="MyriadPro-Semibold" w:hAnsi="MyriadPro-Semibold" w:cs="MyriadPro-Semibold"/>
                <w:sz w:val="20"/>
                <w:szCs w:val="20"/>
              </w:rPr>
            </w:pPr>
          </w:p>
          <w:p w:rsidR="00FE06F8" w:rsidRDefault="00FE06F8" w:rsidP="00A4655B">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A62D8F" w:rsidRDefault="00A62D8F" w:rsidP="004661A9"/>
          <w:p w:rsidR="003568C4" w:rsidRDefault="003568C4" w:rsidP="004661A9">
            <w:pPr>
              <w:rPr>
                <w:b/>
              </w:rPr>
            </w:pPr>
          </w:p>
          <w:p w:rsidR="00A62D8F" w:rsidRPr="00A62D8F" w:rsidRDefault="00A62D8F" w:rsidP="004661A9">
            <w:pPr>
              <w:rPr>
                <w:b/>
              </w:rPr>
            </w:pPr>
            <w:r w:rsidRPr="00A62D8F">
              <w:rPr>
                <w:b/>
              </w:rPr>
              <w:t>Object</w:t>
            </w:r>
          </w:p>
        </w:tc>
        <w:tc>
          <w:tcPr>
            <w:tcW w:w="4276" w:type="dxa"/>
          </w:tcPr>
          <w:p w:rsidR="00A4655B" w:rsidRPr="00FE06F8" w:rsidRDefault="00A4655B" w:rsidP="004661A9">
            <w:pPr>
              <w:rPr>
                <w:highlight w:val="yellow"/>
              </w:rPr>
            </w:pPr>
          </w:p>
          <w:p w:rsidR="003568C4" w:rsidRDefault="003568C4" w:rsidP="00FE06F8">
            <w:pPr>
              <w:pStyle w:val="CommentText"/>
              <w:rPr>
                <w:sz w:val="22"/>
                <w:szCs w:val="22"/>
              </w:rPr>
            </w:pPr>
          </w:p>
          <w:p w:rsidR="00FE06F8" w:rsidRPr="00FE06F8" w:rsidRDefault="00FE06F8" w:rsidP="00FE06F8">
            <w:pPr>
              <w:pStyle w:val="CommentText"/>
              <w:rPr>
                <w:sz w:val="22"/>
                <w:szCs w:val="22"/>
              </w:rPr>
            </w:pPr>
            <w:r w:rsidRPr="00FE06F8">
              <w:rPr>
                <w:sz w:val="22"/>
                <w:szCs w:val="22"/>
              </w:rPr>
              <w:t>The housing needs assessment</w:t>
            </w:r>
            <w:r w:rsidR="00FD63BA">
              <w:rPr>
                <w:sz w:val="22"/>
                <w:szCs w:val="22"/>
              </w:rPr>
              <w:t xml:space="preserve"> (HNA)</w:t>
            </w:r>
            <w:r w:rsidRPr="00FE06F8">
              <w:rPr>
                <w:sz w:val="22"/>
                <w:szCs w:val="22"/>
              </w:rPr>
              <w:t xml:space="preserve"> for E Bol</w:t>
            </w:r>
            <w:r w:rsidR="005B7A30">
              <w:rPr>
                <w:sz w:val="22"/>
                <w:szCs w:val="22"/>
              </w:rPr>
              <w:t>d</w:t>
            </w:r>
            <w:r w:rsidRPr="00FE06F8">
              <w:rPr>
                <w:sz w:val="22"/>
                <w:szCs w:val="22"/>
              </w:rPr>
              <w:t>on referred to in the Neighbourhood Plan gives a clear indication of the housing mix best suited to the needs of residents. Reference should be made to this document within the dra</w:t>
            </w:r>
            <w:r w:rsidR="008B7886">
              <w:rPr>
                <w:sz w:val="22"/>
                <w:szCs w:val="22"/>
              </w:rPr>
              <w:t>f</w:t>
            </w:r>
            <w:r w:rsidRPr="00FE06F8">
              <w:rPr>
                <w:sz w:val="22"/>
                <w:szCs w:val="22"/>
              </w:rPr>
              <w:t xml:space="preserve">t local plan if the </w:t>
            </w:r>
            <w:r w:rsidR="00547710" w:rsidRPr="00FE06F8">
              <w:rPr>
                <w:sz w:val="22"/>
                <w:szCs w:val="22"/>
              </w:rPr>
              <w:t>needs of residents are</w:t>
            </w:r>
            <w:r w:rsidRPr="00FE06F8">
              <w:rPr>
                <w:sz w:val="22"/>
                <w:szCs w:val="22"/>
              </w:rPr>
              <w:t xml:space="preserve"> to be truly met.</w:t>
            </w:r>
          </w:p>
          <w:p w:rsidR="00FE06F8" w:rsidRPr="00FE06F8" w:rsidRDefault="00FE06F8" w:rsidP="00FE06F8">
            <w:pPr>
              <w:pStyle w:val="CommentText"/>
              <w:rPr>
                <w:sz w:val="22"/>
                <w:szCs w:val="22"/>
              </w:rPr>
            </w:pPr>
            <w:r w:rsidRPr="00FE06F8">
              <w:rPr>
                <w:sz w:val="22"/>
                <w:szCs w:val="22"/>
              </w:rPr>
              <w:t>Experience of the recent Cleadon Lane Planning application suggests that if left to Developers/market decision making, the needs of local residents in relation to housing mix will not be met. Therefore, the local plan should be more explicit in its requirements in relation to this aspect.</w:t>
            </w:r>
          </w:p>
          <w:p w:rsidR="00FE06F8" w:rsidRPr="00FE06F8" w:rsidRDefault="00FE06F8" w:rsidP="00FE06F8">
            <w:pPr>
              <w:pStyle w:val="CommentText"/>
              <w:rPr>
                <w:sz w:val="22"/>
                <w:szCs w:val="22"/>
              </w:rPr>
            </w:pPr>
            <w:r w:rsidRPr="00FE06F8">
              <w:rPr>
                <w:sz w:val="22"/>
                <w:szCs w:val="22"/>
              </w:rPr>
              <w:t xml:space="preserve">Paragraph 8.7 of the Neighbourhood Plan refers to the housing mix identified and states: A key role for the </w:t>
            </w:r>
            <w:r w:rsidR="00FD63BA">
              <w:rPr>
                <w:sz w:val="22"/>
                <w:szCs w:val="22"/>
              </w:rPr>
              <w:t xml:space="preserve">neighbourhood </w:t>
            </w:r>
            <w:r w:rsidRPr="00FE06F8">
              <w:rPr>
                <w:sz w:val="22"/>
                <w:szCs w:val="22"/>
              </w:rPr>
              <w:t xml:space="preserve">plan is to provide a policy framework to support the provision of a mix of homes to meet local needs. The </w:t>
            </w:r>
            <w:r w:rsidR="00FD63BA">
              <w:rPr>
                <w:sz w:val="22"/>
                <w:szCs w:val="22"/>
              </w:rPr>
              <w:t xml:space="preserve">East Boldon </w:t>
            </w:r>
            <w:r w:rsidRPr="00FE06F8">
              <w:rPr>
                <w:sz w:val="22"/>
                <w:szCs w:val="22"/>
              </w:rPr>
              <w:t xml:space="preserve">HNA provides evidence to illustrate the required mix of new homes across the plan area: </w:t>
            </w:r>
          </w:p>
          <w:p w:rsidR="00FE06F8" w:rsidRPr="00FE06F8" w:rsidRDefault="00FE06F8" w:rsidP="00FE06F8">
            <w:pPr>
              <w:pStyle w:val="CommentText"/>
              <w:rPr>
                <w:sz w:val="22"/>
                <w:szCs w:val="22"/>
              </w:rPr>
            </w:pPr>
            <w:r w:rsidRPr="00FE06F8">
              <w:rPr>
                <w:sz w:val="22"/>
                <w:szCs w:val="22"/>
              </w:rPr>
              <w:t xml:space="preserve">• Home ownership is the most common tenure in the plan area, whilst privately rented homes have increased their share significantly between 2001 and 2011 – this suggests a rising demand for rented properties and also that there should be a greater emphasis on delivering homes for private rent and shared ownership; </w:t>
            </w:r>
          </w:p>
          <w:p w:rsidR="00FE06F8" w:rsidRPr="00FE06F8" w:rsidRDefault="00FE06F8" w:rsidP="00FE06F8">
            <w:pPr>
              <w:pStyle w:val="CommentText"/>
              <w:rPr>
                <w:sz w:val="22"/>
                <w:szCs w:val="22"/>
              </w:rPr>
            </w:pPr>
            <w:r w:rsidRPr="00FE06F8">
              <w:rPr>
                <w:sz w:val="22"/>
                <w:szCs w:val="22"/>
              </w:rPr>
              <w:t>• There is a lower proportion of one person households compared to South Tyneside as a whole and of these, a substantial proportion are aged 65 and over. The recommended housing split for new dwellings is: 1 bedroom – 26%; 2 bedrooms – 42%; 3 bedrooms – 32%; 4+ bedrooms – 0%.</w:t>
            </w:r>
          </w:p>
          <w:p w:rsidR="00FE06F8" w:rsidRDefault="00FE06F8" w:rsidP="00FE06F8">
            <w:pPr>
              <w:pStyle w:val="CommentText"/>
              <w:rPr>
                <w:sz w:val="22"/>
                <w:szCs w:val="22"/>
              </w:rPr>
            </w:pPr>
            <w:r w:rsidRPr="00FE06F8">
              <w:rPr>
                <w:sz w:val="22"/>
                <w:szCs w:val="22"/>
              </w:rPr>
              <w:t xml:space="preserve">• The current provision of specialist accommodation for the elderly is not </w:t>
            </w:r>
            <w:r w:rsidRPr="00FE06F8">
              <w:rPr>
                <w:sz w:val="22"/>
                <w:szCs w:val="22"/>
              </w:rPr>
              <w:lastRenderedPageBreak/>
              <w:t>sufficient to meet the needs of the projected elderly population. There is a need to deliver an additional 64 bed spaces to 2031.</w:t>
            </w:r>
          </w:p>
          <w:p w:rsidR="00570E29" w:rsidRPr="00570E29" w:rsidRDefault="00570E29" w:rsidP="00570E29">
            <w:pPr>
              <w:pStyle w:val="CommentText"/>
              <w:rPr>
                <w:bCs/>
                <w:color w:val="FF0000"/>
                <w:sz w:val="22"/>
                <w:szCs w:val="22"/>
              </w:rPr>
            </w:pPr>
            <w:r w:rsidRPr="00570E29">
              <w:rPr>
                <w:bCs/>
                <w:sz w:val="22"/>
                <w:szCs w:val="22"/>
              </w:rPr>
              <w:t>The draft Local Plan should reflect the above and shape policy so that any site put forward in the East Boldon Forum Area is required to cater for the need and wishes of its residents.</w:t>
            </w:r>
          </w:p>
          <w:p w:rsidR="00570E29" w:rsidRDefault="00570E29" w:rsidP="00FE06F8">
            <w:pPr>
              <w:pStyle w:val="CommentText"/>
              <w:rPr>
                <w:sz w:val="22"/>
                <w:szCs w:val="22"/>
              </w:rPr>
            </w:pPr>
          </w:p>
          <w:p w:rsidR="00570E29" w:rsidRPr="00FE06F8" w:rsidRDefault="00570E29" w:rsidP="00FE06F8">
            <w:pPr>
              <w:pStyle w:val="CommentText"/>
              <w:rPr>
                <w:sz w:val="22"/>
                <w:szCs w:val="22"/>
              </w:rPr>
            </w:pPr>
          </w:p>
          <w:p w:rsidR="00FE06F8" w:rsidRPr="00FE06F8" w:rsidRDefault="00FE06F8" w:rsidP="004661A9">
            <w:pPr>
              <w:rPr>
                <w:highlight w:val="yellow"/>
              </w:rPr>
            </w:pPr>
          </w:p>
        </w:tc>
      </w:tr>
      <w:tr w:rsidR="00A4655B" w:rsidTr="008B7886">
        <w:tc>
          <w:tcPr>
            <w:tcW w:w="3794" w:type="dxa"/>
          </w:tcPr>
          <w:p w:rsidR="006A5B4F" w:rsidRPr="006A5B4F" w:rsidRDefault="006A5B4F" w:rsidP="006A5B4F">
            <w:pPr>
              <w:autoSpaceDE w:val="0"/>
              <w:autoSpaceDN w:val="0"/>
              <w:adjustRightInd w:val="0"/>
              <w:rPr>
                <w:rFonts w:cstheme="minorHAnsi"/>
                <w:b/>
              </w:rPr>
            </w:pPr>
            <w:r w:rsidRPr="006A5B4F">
              <w:rPr>
                <w:rFonts w:cstheme="minorHAnsi"/>
                <w:b/>
              </w:rPr>
              <w:lastRenderedPageBreak/>
              <w:t>Policy 20: Technical Design</w:t>
            </w:r>
          </w:p>
          <w:p w:rsidR="006A5B4F" w:rsidRPr="006A5B4F" w:rsidRDefault="006A5B4F" w:rsidP="006A5B4F">
            <w:pPr>
              <w:autoSpaceDE w:val="0"/>
              <w:autoSpaceDN w:val="0"/>
              <w:adjustRightInd w:val="0"/>
              <w:rPr>
                <w:rFonts w:cstheme="minorHAnsi"/>
                <w:b/>
              </w:rPr>
            </w:pPr>
            <w:r w:rsidRPr="006A5B4F">
              <w:rPr>
                <w:rFonts w:cstheme="minorHAnsi"/>
                <w:b/>
              </w:rPr>
              <w:t>Standards for New Homes</w:t>
            </w:r>
          </w:p>
          <w:p w:rsidR="006A5B4F" w:rsidRPr="006A5B4F" w:rsidRDefault="006A5B4F" w:rsidP="006A5B4F">
            <w:pPr>
              <w:autoSpaceDE w:val="0"/>
              <w:autoSpaceDN w:val="0"/>
              <w:adjustRightInd w:val="0"/>
              <w:rPr>
                <w:rFonts w:cstheme="minorHAnsi"/>
              </w:rPr>
            </w:pPr>
          </w:p>
          <w:p w:rsidR="006A5B4F" w:rsidRPr="006A5B4F" w:rsidRDefault="006A5B4F" w:rsidP="006A5B4F">
            <w:pPr>
              <w:autoSpaceDE w:val="0"/>
              <w:autoSpaceDN w:val="0"/>
              <w:adjustRightInd w:val="0"/>
              <w:rPr>
                <w:rFonts w:cstheme="minorHAnsi"/>
              </w:rPr>
            </w:pPr>
            <w:r w:rsidRPr="006A5B4F">
              <w:rPr>
                <w:rFonts w:cstheme="minorHAnsi"/>
              </w:rPr>
              <w:t>1. Up to 12% of new build housing</w:t>
            </w:r>
            <w:r>
              <w:rPr>
                <w:rFonts w:cstheme="minorHAnsi"/>
              </w:rPr>
              <w:t xml:space="preserve"> </w:t>
            </w:r>
            <w:r w:rsidRPr="006A5B4F">
              <w:rPr>
                <w:rFonts w:cstheme="minorHAnsi"/>
              </w:rPr>
              <w:t>in developments of 50 homes</w:t>
            </w:r>
            <w:r>
              <w:rPr>
                <w:rFonts w:cstheme="minorHAnsi"/>
              </w:rPr>
              <w:t xml:space="preserve"> </w:t>
            </w:r>
            <w:r w:rsidRPr="006A5B4F">
              <w:rPr>
                <w:rFonts w:cstheme="minorHAnsi"/>
              </w:rPr>
              <w:t>or more shall be designed to be</w:t>
            </w:r>
            <w:r>
              <w:rPr>
                <w:rFonts w:cstheme="minorHAnsi"/>
              </w:rPr>
              <w:t xml:space="preserve"> </w:t>
            </w:r>
            <w:r w:rsidRPr="006A5B4F">
              <w:rPr>
                <w:rFonts w:cstheme="minorHAnsi"/>
              </w:rPr>
              <w:t>wheelchair accessible, or easily</w:t>
            </w:r>
            <w:r>
              <w:rPr>
                <w:rFonts w:cstheme="minorHAnsi"/>
              </w:rPr>
              <w:t xml:space="preserve"> </w:t>
            </w:r>
            <w:r w:rsidRPr="006A5B4F">
              <w:rPr>
                <w:rFonts w:cstheme="minorHAnsi"/>
              </w:rPr>
              <w:t>adaptable for residents who are</w:t>
            </w:r>
            <w:r>
              <w:rPr>
                <w:rFonts w:cstheme="minorHAnsi"/>
              </w:rPr>
              <w:t xml:space="preserve"> </w:t>
            </w:r>
            <w:r w:rsidRPr="006A5B4F">
              <w:rPr>
                <w:rFonts w:cstheme="minorHAnsi"/>
              </w:rPr>
              <w:t>wheelchair users (compliant</w:t>
            </w:r>
            <w:r>
              <w:rPr>
                <w:rFonts w:cstheme="minorHAnsi"/>
              </w:rPr>
              <w:t xml:space="preserve"> </w:t>
            </w:r>
            <w:r w:rsidRPr="006A5B4F">
              <w:rPr>
                <w:rFonts w:cstheme="minorHAnsi"/>
              </w:rPr>
              <w:t>with Building Regulations M4(3)</w:t>
            </w:r>
          </w:p>
          <w:p w:rsidR="006A5B4F" w:rsidRPr="006A5B4F" w:rsidRDefault="006A5B4F" w:rsidP="006A5B4F">
            <w:pPr>
              <w:autoSpaceDE w:val="0"/>
              <w:autoSpaceDN w:val="0"/>
              <w:adjustRightInd w:val="0"/>
              <w:rPr>
                <w:rFonts w:cstheme="minorHAnsi"/>
              </w:rPr>
            </w:pPr>
            <w:r w:rsidRPr="006A5B4F">
              <w:rPr>
                <w:rFonts w:cstheme="minorHAnsi"/>
              </w:rPr>
              <w:t>Category 3: Wheelchair user</w:t>
            </w:r>
            <w:r>
              <w:rPr>
                <w:rFonts w:cstheme="minorHAnsi"/>
              </w:rPr>
              <w:t xml:space="preserve"> </w:t>
            </w:r>
            <w:r w:rsidRPr="006A5B4F">
              <w:rPr>
                <w:rFonts w:cstheme="minorHAnsi"/>
              </w:rPr>
              <w:t>dwellings).</w:t>
            </w:r>
          </w:p>
          <w:p w:rsidR="006A5B4F" w:rsidRPr="006A5B4F" w:rsidRDefault="006A5B4F" w:rsidP="006A5B4F">
            <w:pPr>
              <w:autoSpaceDE w:val="0"/>
              <w:autoSpaceDN w:val="0"/>
              <w:adjustRightInd w:val="0"/>
              <w:rPr>
                <w:rFonts w:cstheme="minorHAnsi"/>
              </w:rPr>
            </w:pPr>
            <w:r w:rsidRPr="006A5B4F">
              <w:rPr>
                <w:rFonts w:cstheme="minorHAnsi"/>
              </w:rPr>
              <w:t>2. All residential dwellings shall</w:t>
            </w:r>
            <w:r>
              <w:rPr>
                <w:rFonts w:cstheme="minorHAnsi"/>
              </w:rPr>
              <w:t xml:space="preserve"> </w:t>
            </w:r>
            <w:r w:rsidRPr="006A5B4F">
              <w:rPr>
                <w:rFonts w:cstheme="minorHAnsi"/>
              </w:rPr>
              <w:t>be designed to be accessible</w:t>
            </w:r>
            <w:r>
              <w:rPr>
                <w:rFonts w:cstheme="minorHAnsi"/>
              </w:rPr>
              <w:t xml:space="preserve"> </w:t>
            </w:r>
            <w:r w:rsidRPr="006A5B4F">
              <w:rPr>
                <w:rFonts w:cstheme="minorHAnsi"/>
              </w:rPr>
              <w:t>and adaptable (compliant with</w:t>
            </w:r>
          </w:p>
          <w:p w:rsidR="006A5B4F" w:rsidRPr="006A5B4F" w:rsidRDefault="006A5B4F" w:rsidP="006A5B4F">
            <w:pPr>
              <w:autoSpaceDE w:val="0"/>
              <w:autoSpaceDN w:val="0"/>
              <w:adjustRightInd w:val="0"/>
              <w:rPr>
                <w:rFonts w:cstheme="minorHAnsi"/>
              </w:rPr>
            </w:pPr>
            <w:r w:rsidRPr="006A5B4F">
              <w:rPr>
                <w:rFonts w:cstheme="minorHAnsi"/>
              </w:rPr>
              <w:t>Building Regulations M4(2)</w:t>
            </w:r>
          </w:p>
          <w:p w:rsidR="006A5B4F" w:rsidRPr="006A5B4F" w:rsidRDefault="006A5B4F" w:rsidP="006A5B4F">
            <w:pPr>
              <w:autoSpaceDE w:val="0"/>
              <w:autoSpaceDN w:val="0"/>
              <w:adjustRightInd w:val="0"/>
              <w:rPr>
                <w:rFonts w:cstheme="minorHAnsi"/>
              </w:rPr>
            </w:pPr>
            <w:r w:rsidRPr="006A5B4F">
              <w:rPr>
                <w:rFonts w:cstheme="minorHAnsi"/>
              </w:rPr>
              <w:t>Category 2: Accessible and</w:t>
            </w:r>
          </w:p>
          <w:p w:rsidR="00A4655B" w:rsidRPr="006A5B4F" w:rsidRDefault="006A5B4F" w:rsidP="006A5B4F">
            <w:pPr>
              <w:autoSpaceDE w:val="0"/>
              <w:autoSpaceDN w:val="0"/>
              <w:adjustRightInd w:val="0"/>
              <w:rPr>
                <w:rFonts w:cstheme="minorHAnsi"/>
              </w:rPr>
            </w:pPr>
            <w:r w:rsidRPr="006A5B4F">
              <w:rPr>
                <w:rFonts w:cstheme="minorHAnsi"/>
              </w:rPr>
              <w:t>adaptable dwellings).</w:t>
            </w:r>
          </w:p>
          <w:p w:rsidR="006A5B4F" w:rsidRDefault="006A5B4F" w:rsidP="00A4655B">
            <w:pPr>
              <w:autoSpaceDE w:val="0"/>
              <w:autoSpaceDN w:val="0"/>
              <w:adjustRightInd w:val="0"/>
              <w:rPr>
                <w:rFonts w:ascii="MyriadPro-Semibold" w:hAnsi="MyriadPro-Semibold" w:cs="MyriadPro-Semibold"/>
                <w:sz w:val="20"/>
                <w:szCs w:val="20"/>
              </w:rPr>
            </w:pPr>
          </w:p>
          <w:p w:rsidR="006A5B4F" w:rsidRDefault="006A5B4F" w:rsidP="00A4655B">
            <w:pPr>
              <w:autoSpaceDE w:val="0"/>
              <w:autoSpaceDN w:val="0"/>
              <w:adjustRightInd w:val="0"/>
              <w:rPr>
                <w:rFonts w:ascii="MyriadPro-Semibold" w:hAnsi="MyriadPro-Semibold" w:cs="MyriadPro-Semibold"/>
                <w:sz w:val="20"/>
                <w:szCs w:val="20"/>
              </w:rPr>
            </w:pPr>
          </w:p>
          <w:p w:rsidR="006A5B4F" w:rsidRDefault="006A5B4F" w:rsidP="00A4655B">
            <w:pPr>
              <w:autoSpaceDE w:val="0"/>
              <w:autoSpaceDN w:val="0"/>
              <w:adjustRightInd w:val="0"/>
              <w:rPr>
                <w:rFonts w:ascii="MyriadPro-Semibold" w:hAnsi="MyriadPro-Semibold" w:cs="MyriadPro-Semibold"/>
                <w:sz w:val="20"/>
                <w:szCs w:val="20"/>
              </w:rPr>
            </w:pPr>
          </w:p>
          <w:p w:rsidR="006A5B4F" w:rsidRDefault="006A5B4F" w:rsidP="00A4655B">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EC3170" w:rsidRDefault="00EC3170" w:rsidP="004661A9"/>
          <w:p w:rsidR="00EC3170" w:rsidRDefault="00EC3170" w:rsidP="004661A9"/>
          <w:p w:rsidR="00EC3170" w:rsidRDefault="00EC3170" w:rsidP="004661A9"/>
          <w:p w:rsidR="00EC3170" w:rsidRPr="00EC3170" w:rsidRDefault="00EC3170" w:rsidP="004661A9">
            <w:pPr>
              <w:rPr>
                <w:b/>
              </w:rPr>
            </w:pPr>
            <w:r w:rsidRPr="00EC3170">
              <w:rPr>
                <w:b/>
              </w:rPr>
              <w:t>Object</w:t>
            </w:r>
          </w:p>
        </w:tc>
        <w:tc>
          <w:tcPr>
            <w:tcW w:w="4276" w:type="dxa"/>
          </w:tcPr>
          <w:p w:rsidR="00A4655B" w:rsidRDefault="00A4655B" w:rsidP="004661A9">
            <w:pPr>
              <w:rPr>
                <w:highlight w:val="yellow"/>
              </w:rPr>
            </w:pPr>
          </w:p>
          <w:p w:rsidR="006A5B4F" w:rsidRDefault="006A5B4F" w:rsidP="004661A9">
            <w:pPr>
              <w:rPr>
                <w:highlight w:val="yellow"/>
              </w:rPr>
            </w:pPr>
          </w:p>
          <w:p w:rsidR="006A5B4F" w:rsidRDefault="006A5B4F" w:rsidP="004661A9">
            <w:pPr>
              <w:rPr>
                <w:highlight w:val="yellow"/>
              </w:rPr>
            </w:pPr>
          </w:p>
          <w:p w:rsidR="006A5B4F" w:rsidRPr="006A5B4F" w:rsidRDefault="006A5B4F" w:rsidP="006A5B4F">
            <w:pPr>
              <w:rPr>
                <w:rFonts w:cstheme="minorHAnsi"/>
              </w:rPr>
            </w:pPr>
            <w:r w:rsidRPr="006A5B4F">
              <w:rPr>
                <w:rFonts w:cstheme="minorHAnsi"/>
              </w:rPr>
              <w:t>The National Model Design Code part 2 (guidance)</w:t>
            </w:r>
          </w:p>
          <w:p w:rsidR="006A5B4F" w:rsidRPr="006A5B4F" w:rsidRDefault="006A5B4F" w:rsidP="006A5B4F">
            <w:pPr>
              <w:pStyle w:val="CommentText"/>
              <w:rPr>
                <w:rFonts w:cstheme="minorHAnsi"/>
                <w:sz w:val="22"/>
                <w:szCs w:val="22"/>
              </w:rPr>
            </w:pPr>
            <w:r w:rsidRPr="006A5B4F">
              <w:rPr>
                <w:rFonts w:cstheme="minorHAnsi"/>
                <w:sz w:val="22"/>
                <w:szCs w:val="22"/>
              </w:rPr>
              <w:t xml:space="preserve">185. states: </w:t>
            </w:r>
            <w:r w:rsidRPr="006A5B4F">
              <w:rPr>
                <w:rFonts w:cstheme="minorHAnsi"/>
                <w:i/>
                <w:iCs/>
                <w:sz w:val="22"/>
                <w:szCs w:val="22"/>
              </w:rPr>
              <w:t>At a national level building regulations set out three categories of accessibility and local planning authorities are expected to set requirements for accessibility that reflect local needs.</w:t>
            </w:r>
            <w:r w:rsidRPr="006A5B4F">
              <w:rPr>
                <w:rFonts w:cstheme="minorHAnsi"/>
                <w:sz w:val="22"/>
                <w:szCs w:val="22"/>
              </w:rPr>
              <w:t xml:space="preserve"> The draft Plan is clear over the challenging health and demographics of South Tyneside’s population.</w:t>
            </w:r>
            <w:r w:rsidR="00EC3170">
              <w:rPr>
                <w:rFonts w:cstheme="minorHAnsi"/>
                <w:sz w:val="22"/>
                <w:szCs w:val="22"/>
              </w:rPr>
              <w:t xml:space="preserve"> </w:t>
            </w:r>
            <w:r w:rsidRPr="006A5B4F">
              <w:rPr>
                <w:rFonts w:cstheme="minorHAnsi"/>
                <w:sz w:val="22"/>
                <w:szCs w:val="22"/>
              </w:rPr>
              <w:t>The standards set out in the Building Regs now replace Lifetime Homes etc.</w:t>
            </w:r>
          </w:p>
          <w:p w:rsidR="006A5B4F" w:rsidRDefault="006A5B4F" w:rsidP="006A5B4F">
            <w:pPr>
              <w:rPr>
                <w:rFonts w:cstheme="minorHAnsi"/>
              </w:rPr>
            </w:pPr>
            <w:r w:rsidRPr="006A5B4F">
              <w:rPr>
                <w:rFonts w:cstheme="minorHAnsi"/>
              </w:rPr>
              <w:t xml:space="preserve">The inclusion of a policy that will see all homes built to some level of accessibility is welcomed. </w:t>
            </w:r>
            <w:r w:rsidR="00570E29" w:rsidRPr="00570E29">
              <w:rPr>
                <w:rFonts w:cstheme="minorHAnsi"/>
              </w:rPr>
              <w:t>However, the wording of ‘Up to 12%’ for Category 3 is confusing. Does this relate to properties only in the control of the Local Authority? If not, and it relates to other development,</w:t>
            </w:r>
            <w:r w:rsidR="00570E29">
              <w:rPr>
                <w:rFonts w:cstheme="minorHAnsi"/>
                <w:color w:val="FF0000"/>
              </w:rPr>
              <w:t xml:space="preserve"> </w:t>
            </w:r>
            <w:r w:rsidRPr="006A5B4F">
              <w:rPr>
                <w:rFonts w:cstheme="minorHAnsi"/>
              </w:rPr>
              <w:t xml:space="preserve">will this leave the provision too open for Developers to interpret. </w:t>
            </w:r>
            <w:r w:rsidRPr="006A5B4F">
              <w:rPr>
                <w:rFonts w:cstheme="minorHAnsi"/>
                <w:b/>
                <w:bCs/>
              </w:rPr>
              <w:t>The application of this only for schemes over 50 in number makes little sense.</w:t>
            </w:r>
            <w:r w:rsidRPr="006A5B4F">
              <w:rPr>
                <w:rFonts w:cstheme="minorHAnsi"/>
              </w:rPr>
              <w:t xml:space="preserve"> </w:t>
            </w:r>
          </w:p>
          <w:p w:rsidR="00DA436B" w:rsidRPr="00DA436B" w:rsidRDefault="00DA436B" w:rsidP="00DA436B">
            <w:pPr>
              <w:pStyle w:val="CommentText"/>
              <w:rPr>
                <w:sz w:val="22"/>
                <w:szCs w:val="22"/>
              </w:rPr>
            </w:pPr>
            <w:r w:rsidRPr="00DA436B">
              <w:rPr>
                <w:sz w:val="22"/>
                <w:szCs w:val="22"/>
              </w:rPr>
              <w:t>Would it not be better to require it to be included for all major house building i.e.,</w:t>
            </w:r>
            <w:r w:rsidR="00EC3170">
              <w:rPr>
                <w:sz w:val="22"/>
                <w:szCs w:val="22"/>
              </w:rPr>
              <w:t xml:space="preserve"> </w:t>
            </w:r>
            <w:r w:rsidRPr="00DA436B">
              <w:rPr>
                <w:sz w:val="22"/>
                <w:szCs w:val="22"/>
              </w:rPr>
              <w:t>10 dwellings or more? Or indeed all homes?</w:t>
            </w:r>
          </w:p>
          <w:p w:rsidR="00DA436B" w:rsidRPr="00DA436B" w:rsidRDefault="00DA436B" w:rsidP="00DA436B">
            <w:pPr>
              <w:pStyle w:val="CommentText"/>
              <w:rPr>
                <w:sz w:val="22"/>
                <w:szCs w:val="22"/>
              </w:rPr>
            </w:pPr>
            <w:r w:rsidRPr="00DA436B">
              <w:rPr>
                <w:sz w:val="22"/>
                <w:szCs w:val="22"/>
              </w:rPr>
              <w:t>Habinteg,</w:t>
            </w:r>
            <w:r w:rsidR="00EC3170">
              <w:rPr>
                <w:sz w:val="22"/>
                <w:szCs w:val="22"/>
              </w:rPr>
              <w:t xml:space="preserve"> </w:t>
            </w:r>
            <w:r w:rsidRPr="00DA436B">
              <w:rPr>
                <w:sz w:val="22"/>
                <w:szCs w:val="22"/>
              </w:rPr>
              <w:t>a recognised expert in this area, has produced some guidance for Local Plan preparation:</w:t>
            </w:r>
          </w:p>
          <w:p w:rsidR="00DA436B" w:rsidRDefault="00DA436B" w:rsidP="00DA436B">
            <w:pPr>
              <w:rPr>
                <w:rFonts w:cstheme="minorHAnsi"/>
              </w:rPr>
            </w:pPr>
            <w:r w:rsidRPr="00DA436B">
              <w:rPr>
                <w:rFonts w:cstheme="minorHAnsi"/>
              </w:rPr>
              <w:t>https://www.housinglin.org.uk/_assets/Resources</w:t>
            </w:r>
          </w:p>
          <w:p w:rsidR="00DA436B" w:rsidRDefault="00DA436B" w:rsidP="00DA436B">
            <w:pPr>
              <w:rPr>
                <w:rFonts w:cstheme="minorHAnsi"/>
              </w:rPr>
            </w:pPr>
            <w:r w:rsidRPr="00DA436B">
              <w:rPr>
                <w:rFonts w:cstheme="minorHAnsi"/>
              </w:rPr>
              <w:t>/Housing</w:t>
            </w:r>
            <w:r>
              <w:rPr>
                <w:rFonts w:cstheme="minorHAnsi"/>
              </w:rPr>
              <w:t xml:space="preserve"> </w:t>
            </w:r>
            <w:r w:rsidRPr="00DA436B">
              <w:rPr>
                <w:rFonts w:cstheme="minorHAnsi"/>
              </w:rPr>
              <w:t>/OtherOrganisation/Accessible-Housing-</w:t>
            </w:r>
          </w:p>
          <w:p w:rsidR="00DA436B" w:rsidRPr="00DA436B" w:rsidRDefault="00DA436B" w:rsidP="00DA436B">
            <w:pPr>
              <w:spacing w:after="120"/>
              <w:rPr>
                <w:rFonts w:cstheme="minorHAnsi"/>
              </w:rPr>
            </w:pPr>
            <w:r w:rsidRPr="00DA436B">
              <w:rPr>
                <w:rFonts w:cstheme="minorHAnsi"/>
              </w:rPr>
              <w:t>Impact-Accessment-Emailable.pdf</w:t>
            </w:r>
          </w:p>
          <w:p w:rsidR="00DA436B" w:rsidRPr="00DA436B" w:rsidRDefault="00DA436B" w:rsidP="00DA436B">
            <w:pPr>
              <w:pStyle w:val="CommentText"/>
              <w:spacing w:after="120"/>
              <w:rPr>
                <w:sz w:val="22"/>
                <w:szCs w:val="22"/>
              </w:rPr>
            </w:pPr>
            <w:r w:rsidRPr="00DA436B">
              <w:rPr>
                <w:sz w:val="22"/>
                <w:szCs w:val="22"/>
              </w:rPr>
              <w:lastRenderedPageBreak/>
              <w:t>and recommend that local authorities build 90% of new homes to the accessible, adaptable standard (category 2) and 10% to the wheelchair standard (category 3).</w:t>
            </w:r>
          </w:p>
          <w:p w:rsidR="00570E29" w:rsidRPr="00570E29" w:rsidRDefault="00DA436B" w:rsidP="00570E29">
            <w:pPr>
              <w:pStyle w:val="CommentText"/>
              <w:rPr>
                <w:rFonts w:cstheme="minorHAnsi"/>
                <w:b/>
                <w:sz w:val="22"/>
                <w:szCs w:val="22"/>
              </w:rPr>
            </w:pPr>
            <w:r w:rsidRPr="00DA436B">
              <w:rPr>
                <w:sz w:val="22"/>
                <w:szCs w:val="22"/>
              </w:rPr>
              <w:t xml:space="preserve">This policy should be re-examined and discussed further with community groups and organisations able to give expert advice, </w:t>
            </w:r>
            <w:r w:rsidRPr="00DA436B">
              <w:rPr>
                <w:b/>
                <w:bCs/>
                <w:sz w:val="22"/>
                <w:szCs w:val="22"/>
              </w:rPr>
              <w:t xml:space="preserve">but does not seem sufficiently robust as it is currently drafted. It also seems in conflict with the wording in the </w:t>
            </w:r>
            <w:r w:rsidR="00570E29" w:rsidRPr="00570E29">
              <w:rPr>
                <w:rFonts w:cstheme="minorHAnsi"/>
                <w:b/>
                <w:sz w:val="22"/>
                <w:szCs w:val="22"/>
              </w:rPr>
              <w:t>South Tyneside 2021 SHMA Final Report Page | 111 November 5.55 :</w:t>
            </w:r>
          </w:p>
          <w:p w:rsidR="00570E29" w:rsidRPr="00570E29" w:rsidRDefault="00570E29" w:rsidP="00570E29">
            <w:pPr>
              <w:pStyle w:val="CommentText"/>
              <w:rPr>
                <w:rFonts w:cstheme="minorHAnsi"/>
                <w:sz w:val="22"/>
                <w:szCs w:val="22"/>
              </w:rPr>
            </w:pPr>
            <w:r w:rsidRPr="00570E29">
              <w:rPr>
                <w:rFonts w:cstheme="minorHAnsi"/>
                <w:sz w:val="22"/>
                <w:szCs w:val="22"/>
              </w:rPr>
              <w:t>Given the ageing population of the borough and the identified levels of disability amongst the population, it is recommended that 6.8% of new dwellings are built to wheelchair accessible M4(3) standard and all remaining new dwellings are built to M4(2) accessible and adaptable standard to take account of the ageing demographics of the borough.</w:t>
            </w:r>
          </w:p>
          <w:p w:rsidR="00E94AAA" w:rsidRPr="00E94AAA" w:rsidRDefault="00570E29" w:rsidP="00E94AAA">
            <w:pPr>
              <w:pStyle w:val="CommentText"/>
              <w:rPr>
                <w:rFonts w:cstheme="minorHAnsi"/>
                <w:sz w:val="22"/>
                <w:szCs w:val="22"/>
              </w:rPr>
            </w:pPr>
            <w:r w:rsidRPr="00570E29">
              <w:rPr>
                <w:rFonts w:cstheme="minorHAnsi"/>
                <w:b/>
                <w:bCs/>
                <w:sz w:val="22"/>
                <w:szCs w:val="22"/>
              </w:rPr>
              <w:t xml:space="preserve">Policy 20 - </w:t>
            </w:r>
            <w:r w:rsidRPr="00570E29">
              <w:rPr>
                <w:rFonts w:cstheme="minorHAnsi"/>
                <w:sz w:val="22"/>
                <w:szCs w:val="22"/>
              </w:rPr>
              <w:t xml:space="preserve">EBNF contend that this policy should also cover internal space standards. </w:t>
            </w:r>
            <w:r w:rsidR="00E94AAA" w:rsidRPr="00570E29">
              <w:rPr>
                <w:rFonts w:cstheme="minorHAnsi"/>
                <w:sz w:val="22"/>
                <w:szCs w:val="22"/>
              </w:rPr>
              <w:t>It</w:t>
            </w:r>
            <w:r w:rsidR="00E94AAA" w:rsidRPr="00E94AAA">
              <w:rPr>
                <w:rFonts w:cstheme="minorHAnsi"/>
                <w:sz w:val="22"/>
                <w:szCs w:val="22"/>
              </w:rPr>
              <w:t xml:space="preserve"> is necessary for the local plan to invoke internal space standards as a policy unless it is included in a design code that is formally adopted by the local plan. It is doubtful that reference to the space standards within</w:t>
            </w:r>
            <w:r w:rsidR="00E94AAA">
              <w:rPr>
                <w:rFonts w:cstheme="minorHAnsi"/>
                <w:sz w:val="22"/>
                <w:szCs w:val="22"/>
              </w:rPr>
              <w:t xml:space="preserve"> </w:t>
            </w:r>
            <w:r w:rsidR="00E94AAA" w:rsidRPr="00E94AAA">
              <w:rPr>
                <w:rFonts w:cstheme="minorHAnsi"/>
                <w:sz w:val="22"/>
                <w:szCs w:val="22"/>
              </w:rPr>
              <w:t xml:space="preserve">the National Design Code alone will be adequate to ensure its application. </w:t>
            </w:r>
            <w:r w:rsidR="00E94AAA" w:rsidRPr="00E94AAA">
              <w:rPr>
                <w:rFonts w:eastAsia="Times New Roman" w:cstheme="minorHAnsi"/>
                <w:b/>
                <w:bCs/>
                <w:color w:val="0B0C0C"/>
                <w:sz w:val="22"/>
                <w:szCs w:val="22"/>
                <w:lang w:eastAsia="en-GB"/>
              </w:rPr>
              <w:t>The National Model Design Code part 2 (guidance)</w:t>
            </w:r>
            <w:r w:rsidR="00E94AAA">
              <w:rPr>
                <w:rFonts w:eastAsia="Times New Roman" w:cstheme="minorHAnsi"/>
                <w:b/>
                <w:bCs/>
                <w:color w:val="0B0C0C"/>
                <w:sz w:val="22"/>
                <w:szCs w:val="22"/>
                <w:lang w:eastAsia="en-GB"/>
              </w:rPr>
              <w:t xml:space="preserve"> </w:t>
            </w:r>
            <w:r w:rsidR="00E94AAA" w:rsidRPr="00E94AAA">
              <w:rPr>
                <w:rFonts w:cstheme="minorHAnsi"/>
                <w:sz w:val="22"/>
                <w:szCs w:val="22"/>
              </w:rPr>
              <w:t xml:space="preserve">183. States: Design codes can support the delivery of housing quality by including Nationally Described Space Standards. These need to be included in local plans or design codes </w:t>
            </w:r>
            <w:r w:rsidR="00E94AAA" w:rsidRPr="00E94AAA">
              <w:rPr>
                <w:rFonts w:cstheme="minorHAnsi"/>
                <w:sz w:val="22"/>
                <w:szCs w:val="22"/>
                <w:u w:val="single"/>
              </w:rPr>
              <w:t>that are adopted</w:t>
            </w:r>
            <w:r w:rsidR="00E94AAA" w:rsidRPr="00E94AAA">
              <w:rPr>
                <w:rFonts w:cstheme="minorHAnsi"/>
                <w:sz w:val="22"/>
                <w:szCs w:val="22"/>
              </w:rPr>
              <w:t xml:space="preserve"> in local plans. For clarity, Policy 20 should include this aspect especially because it is referred to</w:t>
            </w:r>
            <w:r w:rsidR="00E94AAA">
              <w:rPr>
                <w:rFonts w:cstheme="minorHAnsi"/>
                <w:sz w:val="22"/>
                <w:szCs w:val="22"/>
              </w:rPr>
              <w:t xml:space="preserve"> </w:t>
            </w:r>
            <w:r w:rsidR="00E94AAA" w:rsidRPr="00E94AAA">
              <w:rPr>
                <w:rFonts w:cstheme="minorHAnsi"/>
                <w:sz w:val="22"/>
                <w:szCs w:val="22"/>
              </w:rPr>
              <w:t xml:space="preserve">alongside </w:t>
            </w:r>
            <w:r w:rsidR="00E94AAA">
              <w:rPr>
                <w:rFonts w:cstheme="minorHAnsi"/>
                <w:sz w:val="22"/>
                <w:szCs w:val="22"/>
              </w:rPr>
              <w:t>a</w:t>
            </w:r>
            <w:r w:rsidR="00E94AAA" w:rsidRPr="00E94AAA">
              <w:rPr>
                <w:rFonts w:cstheme="minorHAnsi"/>
                <w:sz w:val="22"/>
                <w:szCs w:val="22"/>
              </w:rPr>
              <w:t>ccessibility standards in the 2015 guidance note on Technical Standards.</w:t>
            </w:r>
          </w:p>
          <w:p w:rsidR="00EF18D3" w:rsidRDefault="00EF18D3" w:rsidP="00EF18D3">
            <w:pPr>
              <w:pStyle w:val="CommentText"/>
              <w:rPr>
                <w:rFonts w:cstheme="minorHAnsi"/>
                <w:i/>
                <w:iCs/>
                <w:sz w:val="22"/>
                <w:szCs w:val="22"/>
              </w:rPr>
            </w:pPr>
            <w:r w:rsidRPr="00EF18D3">
              <w:rPr>
                <w:rFonts w:cstheme="minorHAnsi"/>
                <w:sz w:val="22"/>
                <w:szCs w:val="22"/>
              </w:rPr>
              <w:t>NPPF para 133 states:</w:t>
            </w:r>
            <w:r>
              <w:rPr>
                <w:rFonts w:cstheme="minorHAnsi"/>
                <w:sz w:val="22"/>
                <w:szCs w:val="22"/>
              </w:rPr>
              <w:t xml:space="preserve"> </w:t>
            </w:r>
            <w:r w:rsidRPr="00EF18D3">
              <w:rPr>
                <w:rFonts w:cstheme="minorHAnsi"/>
                <w:sz w:val="22"/>
                <w:szCs w:val="22"/>
              </w:rPr>
              <w:t>“</w:t>
            </w:r>
            <w:r w:rsidRPr="00EF18D3">
              <w:rPr>
                <w:rFonts w:cstheme="minorHAnsi"/>
                <w:i/>
                <w:iCs/>
                <w:sz w:val="22"/>
                <w:szCs w:val="22"/>
              </w:rPr>
              <w:t>Planning policies for housing should make use of the Government’s optional technical standards for accessible and adaptable housing, where this would address an identified need for such properties. Policies may also make use of the nationally described space standard, where the need for an internal space standard can be justified</w:t>
            </w:r>
            <w:r>
              <w:rPr>
                <w:rFonts w:cstheme="minorHAnsi"/>
                <w:i/>
                <w:iCs/>
                <w:sz w:val="22"/>
                <w:szCs w:val="22"/>
              </w:rPr>
              <w:t>”.</w:t>
            </w:r>
          </w:p>
          <w:p w:rsidR="00DA436B" w:rsidRPr="00451E52" w:rsidRDefault="00EF18D3" w:rsidP="003D5242">
            <w:pPr>
              <w:pStyle w:val="CommentText"/>
              <w:rPr>
                <w:highlight w:val="yellow"/>
              </w:rPr>
            </w:pPr>
            <w:r w:rsidRPr="00EF18D3">
              <w:rPr>
                <w:rFonts w:cstheme="minorHAnsi"/>
                <w:sz w:val="22"/>
                <w:szCs w:val="22"/>
              </w:rPr>
              <w:t xml:space="preserve">The move toward smaller and smaller room </w:t>
            </w:r>
            <w:r w:rsidRPr="00EF18D3">
              <w:rPr>
                <w:rFonts w:cstheme="minorHAnsi"/>
                <w:sz w:val="22"/>
                <w:szCs w:val="22"/>
              </w:rPr>
              <w:lastRenderedPageBreak/>
              <w:t xml:space="preserve">sizes as witnessed in recent planning applications </w:t>
            </w:r>
            <w:r w:rsidR="003D59BD" w:rsidRPr="00F8606D">
              <w:rPr>
                <w:rFonts w:cstheme="minorHAnsi"/>
                <w:sz w:val="22"/>
                <w:szCs w:val="22"/>
              </w:rPr>
              <w:t>(such as Cleadon Lane)</w:t>
            </w:r>
            <w:r w:rsidR="003D59BD" w:rsidRPr="00EF18D3">
              <w:rPr>
                <w:rFonts w:cstheme="minorHAnsi"/>
                <w:sz w:val="22"/>
                <w:szCs w:val="22"/>
              </w:rPr>
              <w:t xml:space="preserve"> </w:t>
            </w:r>
            <w:r w:rsidRPr="00EF18D3">
              <w:rPr>
                <w:rFonts w:cstheme="minorHAnsi"/>
                <w:sz w:val="22"/>
                <w:szCs w:val="22"/>
              </w:rPr>
              <w:t>provides sufficient justification.</w:t>
            </w:r>
          </w:p>
        </w:tc>
      </w:tr>
      <w:tr w:rsidR="00D45593" w:rsidTr="008B7886">
        <w:tc>
          <w:tcPr>
            <w:tcW w:w="3794" w:type="dxa"/>
          </w:tcPr>
          <w:p w:rsidR="00D45593" w:rsidRDefault="00D45593" w:rsidP="006A5B4F">
            <w:pPr>
              <w:autoSpaceDE w:val="0"/>
              <w:autoSpaceDN w:val="0"/>
              <w:adjustRightInd w:val="0"/>
              <w:rPr>
                <w:rFonts w:cstheme="minorHAnsi"/>
                <w:b/>
              </w:rPr>
            </w:pPr>
          </w:p>
          <w:p w:rsidR="005F439A" w:rsidRPr="005F439A" w:rsidRDefault="005F439A" w:rsidP="005F439A">
            <w:pPr>
              <w:autoSpaceDE w:val="0"/>
              <w:autoSpaceDN w:val="0"/>
              <w:adjustRightInd w:val="0"/>
              <w:rPr>
                <w:b/>
                <w:bCs/>
              </w:rPr>
            </w:pPr>
            <w:r w:rsidRPr="005F439A">
              <w:rPr>
                <w:b/>
                <w:bCs/>
              </w:rPr>
              <w:t>Policy 21: Gypsies, Travellers and Travelling Showpeople</w:t>
            </w:r>
          </w:p>
          <w:p w:rsidR="005F439A" w:rsidRPr="005F439A" w:rsidRDefault="005F439A" w:rsidP="005F439A">
            <w:pPr>
              <w:autoSpaceDE w:val="0"/>
              <w:autoSpaceDN w:val="0"/>
              <w:adjustRightInd w:val="0"/>
            </w:pPr>
          </w:p>
          <w:p w:rsidR="005F439A" w:rsidRPr="005F439A" w:rsidRDefault="005F439A" w:rsidP="005F439A">
            <w:pPr>
              <w:autoSpaceDE w:val="0"/>
              <w:autoSpaceDN w:val="0"/>
              <w:adjustRightInd w:val="0"/>
            </w:pPr>
            <w:r w:rsidRPr="005F439A">
              <w:t>1 As defined on the Policies Map, the existing authorised Gyspy and Traveller site at West Pastures shall be maintained unless it is no longer required to meet an identified need.</w:t>
            </w:r>
          </w:p>
          <w:p w:rsidR="005F439A" w:rsidRDefault="005F439A" w:rsidP="005F439A">
            <w:pPr>
              <w:autoSpaceDE w:val="0"/>
              <w:autoSpaceDN w:val="0"/>
              <w:adjustRightInd w:val="0"/>
            </w:pPr>
            <w:r w:rsidRPr="005F439A">
              <w:t xml:space="preserve"> 2. Where proposals for Gypsy and Traveller sites or Travelling Showperson yards are brought forward on non-allocated land, proposals will be supported where they can demonstrate: </w:t>
            </w:r>
          </w:p>
          <w:p w:rsidR="005F439A" w:rsidRDefault="005F439A" w:rsidP="005F439A">
            <w:pPr>
              <w:autoSpaceDE w:val="0"/>
              <w:autoSpaceDN w:val="0"/>
              <w:adjustRightInd w:val="0"/>
            </w:pPr>
          </w:p>
          <w:p w:rsidR="005F439A" w:rsidRDefault="005F439A" w:rsidP="005F439A">
            <w:pPr>
              <w:autoSpaceDE w:val="0"/>
              <w:autoSpaceDN w:val="0"/>
              <w:adjustRightInd w:val="0"/>
            </w:pPr>
            <w:r w:rsidRPr="005F439A">
              <w:t xml:space="preserve">i. The need for the number, size, type, and tenure of the proposed pitches/site ii. The occupants meet the definition set out in national policy </w:t>
            </w:r>
          </w:p>
          <w:p w:rsidR="005F439A" w:rsidRDefault="005F439A" w:rsidP="005F439A">
            <w:pPr>
              <w:autoSpaceDE w:val="0"/>
              <w:autoSpaceDN w:val="0"/>
              <w:adjustRightInd w:val="0"/>
            </w:pPr>
            <w:r w:rsidRPr="005F439A">
              <w:t xml:space="preserve">iii. The proposal would not be located within any known flood risk areas </w:t>
            </w:r>
          </w:p>
          <w:p w:rsidR="005F439A" w:rsidRDefault="005F439A" w:rsidP="005F439A">
            <w:pPr>
              <w:autoSpaceDE w:val="0"/>
              <w:autoSpaceDN w:val="0"/>
              <w:adjustRightInd w:val="0"/>
            </w:pPr>
            <w:r w:rsidRPr="005F439A">
              <w:t xml:space="preserve">iv. The necessary infrastructure services could be made available </w:t>
            </w:r>
          </w:p>
          <w:p w:rsidR="005F439A" w:rsidRDefault="005F439A" w:rsidP="005F439A">
            <w:pPr>
              <w:autoSpaceDE w:val="0"/>
              <w:autoSpaceDN w:val="0"/>
              <w:adjustRightInd w:val="0"/>
            </w:pPr>
            <w:r w:rsidRPr="005F439A">
              <w:t xml:space="preserve">v. The proposed site is accessible to education, health, and other community facilities </w:t>
            </w:r>
          </w:p>
          <w:p w:rsidR="005F439A" w:rsidRDefault="005F439A" w:rsidP="005F439A">
            <w:pPr>
              <w:autoSpaceDE w:val="0"/>
              <w:autoSpaceDN w:val="0"/>
              <w:adjustRightInd w:val="0"/>
              <w:rPr>
                <w:strike/>
              </w:rPr>
            </w:pPr>
            <w:r w:rsidRPr="005F439A">
              <w:t>vi. The proposed site is not located within Green Belt</w:t>
            </w:r>
            <w:r>
              <w:t xml:space="preserve"> </w:t>
            </w:r>
            <w:r w:rsidRPr="005F439A">
              <w:t>except where is can be demonstrated that very special circumstances outweigh harm to the</w:t>
            </w:r>
            <w:r w:rsidRPr="005F439A">
              <w:rPr>
                <w:strike/>
              </w:rPr>
              <w:t xml:space="preserve"> </w:t>
            </w:r>
            <w:r w:rsidRPr="005F439A">
              <w:t>Green Belt</w:t>
            </w:r>
            <w:r w:rsidRPr="005F439A">
              <w:rPr>
                <w:strike/>
              </w:rPr>
              <w:t xml:space="preserve"> </w:t>
            </w:r>
          </w:p>
          <w:p w:rsidR="005F439A" w:rsidRDefault="005F439A" w:rsidP="005F439A">
            <w:pPr>
              <w:autoSpaceDE w:val="0"/>
              <w:autoSpaceDN w:val="0"/>
              <w:adjustRightInd w:val="0"/>
              <w:rPr>
                <w:rFonts w:cstheme="minorHAnsi"/>
                <w:b/>
              </w:rPr>
            </w:pPr>
            <w:r w:rsidRPr="005F439A">
              <w:t>vii. The proposal can be sympathetically assimilated into the surroundings.</w:t>
            </w:r>
          </w:p>
          <w:p w:rsidR="000768F8" w:rsidRDefault="000768F8" w:rsidP="006A5B4F">
            <w:pPr>
              <w:autoSpaceDE w:val="0"/>
              <w:autoSpaceDN w:val="0"/>
              <w:adjustRightInd w:val="0"/>
              <w:rPr>
                <w:rFonts w:cstheme="minorHAnsi"/>
                <w:b/>
              </w:rPr>
            </w:pPr>
          </w:p>
          <w:p w:rsidR="005F439A" w:rsidRPr="005F439A" w:rsidRDefault="005F439A" w:rsidP="005F439A">
            <w:pPr>
              <w:autoSpaceDE w:val="0"/>
              <w:autoSpaceDN w:val="0"/>
              <w:adjustRightInd w:val="0"/>
            </w:pPr>
            <w:r w:rsidRPr="009F752C">
              <w:rPr>
                <w:b/>
              </w:rPr>
              <w:t>8.58</w:t>
            </w:r>
            <w:r w:rsidR="009F752C">
              <w:rPr>
                <w:b/>
              </w:rPr>
              <w:t>:</w:t>
            </w:r>
            <w:r w:rsidRPr="009F752C">
              <w:rPr>
                <w:b/>
              </w:rPr>
              <w:t xml:space="preserve"> </w:t>
            </w:r>
            <w:r w:rsidRPr="005F439A">
              <w:t xml:space="preserve">There is one permanent site in South Tyneside for the travelling community at West Pastures, West Boldon. This site is fully authorised and was granted planning permission in December 2013 for 11 Gypsy and Traveller pitches, </w:t>
            </w:r>
            <w:r w:rsidRPr="005F439A">
              <w:rPr>
                <w:u w:val="single"/>
              </w:rPr>
              <w:t>providing a settled base for residents that allows them to access local health care and education provision</w:t>
            </w:r>
            <w:r w:rsidRPr="005F439A">
              <w:t>. All 11 pitches were occupied when last surveyed in 2018.</w:t>
            </w:r>
          </w:p>
          <w:p w:rsidR="005F439A" w:rsidRPr="005F439A" w:rsidRDefault="005F439A" w:rsidP="005F439A">
            <w:pPr>
              <w:autoSpaceDE w:val="0"/>
              <w:autoSpaceDN w:val="0"/>
              <w:adjustRightInd w:val="0"/>
            </w:pPr>
          </w:p>
          <w:p w:rsidR="000768F8" w:rsidRDefault="000768F8" w:rsidP="006A5B4F">
            <w:pPr>
              <w:autoSpaceDE w:val="0"/>
              <w:autoSpaceDN w:val="0"/>
              <w:adjustRightInd w:val="0"/>
              <w:rPr>
                <w:rFonts w:cstheme="minorHAnsi"/>
                <w:b/>
              </w:rPr>
            </w:pPr>
          </w:p>
          <w:p w:rsidR="000768F8" w:rsidRDefault="000768F8" w:rsidP="006A5B4F">
            <w:pPr>
              <w:autoSpaceDE w:val="0"/>
              <w:autoSpaceDN w:val="0"/>
              <w:adjustRightInd w:val="0"/>
              <w:rPr>
                <w:rFonts w:cstheme="minorHAnsi"/>
                <w:b/>
              </w:rPr>
            </w:pPr>
          </w:p>
          <w:p w:rsidR="000768F8" w:rsidRDefault="000768F8" w:rsidP="006A5B4F">
            <w:pPr>
              <w:autoSpaceDE w:val="0"/>
              <w:autoSpaceDN w:val="0"/>
              <w:adjustRightInd w:val="0"/>
              <w:rPr>
                <w:rFonts w:cstheme="minorHAnsi"/>
                <w:b/>
              </w:rPr>
            </w:pPr>
          </w:p>
          <w:p w:rsidR="000768F8" w:rsidRDefault="000768F8" w:rsidP="006A5B4F">
            <w:pPr>
              <w:autoSpaceDE w:val="0"/>
              <w:autoSpaceDN w:val="0"/>
              <w:adjustRightInd w:val="0"/>
              <w:rPr>
                <w:rFonts w:cstheme="minorHAnsi"/>
                <w:b/>
              </w:rPr>
            </w:pPr>
          </w:p>
          <w:p w:rsidR="000768F8" w:rsidRDefault="000768F8" w:rsidP="006A5B4F">
            <w:pPr>
              <w:autoSpaceDE w:val="0"/>
              <w:autoSpaceDN w:val="0"/>
              <w:adjustRightInd w:val="0"/>
              <w:rPr>
                <w:rFonts w:cstheme="minorHAnsi"/>
                <w:b/>
              </w:rPr>
            </w:pPr>
          </w:p>
          <w:p w:rsidR="006B27AE" w:rsidRPr="006A5B4F" w:rsidRDefault="006B27AE" w:rsidP="006A5B4F">
            <w:pPr>
              <w:autoSpaceDE w:val="0"/>
              <w:autoSpaceDN w:val="0"/>
              <w:adjustRightInd w:val="0"/>
              <w:rPr>
                <w:rFonts w:cstheme="minorHAnsi"/>
                <w:b/>
              </w:rPr>
            </w:pPr>
          </w:p>
        </w:tc>
        <w:tc>
          <w:tcPr>
            <w:tcW w:w="1134" w:type="dxa"/>
          </w:tcPr>
          <w:p w:rsidR="00D45593" w:rsidRDefault="00D45593" w:rsidP="004661A9"/>
          <w:p w:rsidR="00A62D8F" w:rsidRDefault="00A62D8F" w:rsidP="004661A9"/>
          <w:p w:rsidR="00A62D8F" w:rsidRDefault="00A62D8F" w:rsidP="004661A9"/>
          <w:p w:rsidR="00A62D8F" w:rsidRDefault="00A62D8F" w:rsidP="004661A9"/>
          <w:p w:rsidR="00A62D8F" w:rsidRPr="00A62D8F" w:rsidRDefault="003568C4" w:rsidP="004661A9">
            <w:pPr>
              <w:rPr>
                <w:b/>
              </w:rPr>
            </w:pPr>
            <w:r>
              <w:rPr>
                <w:b/>
              </w:rPr>
              <w:t>Object</w:t>
            </w:r>
          </w:p>
        </w:tc>
        <w:tc>
          <w:tcPr>
            <w:tcW w:w="4276" w:type="dxa"/>
          </w:tcPr>
          <w:p w:rsidR="00D45593" w:rsidRDefault="00D45593" w:rsidP="004661A9">
            <w:pPr>
              <w:rPr>
                <w:highlight w:val="yellow"/>
              </w:rPr>
            </w:pPr>
          </w:p>
          <w:p w:rsidR="005F439A" w:rsidRDefault="005F439A" w:rsidP="004661A9">
            <w:pPr>
              <w:rPr>
                <w:highlight w:val="yellow"/>
              </w:rPr>
            </w:pPr>
          </w:p>
          <w:p w:rsidR="005F439A" w:rsidRPr="005F439A" w:rsidRDefault="005F439A" w:rsidP="004661A9"/>
          <w:p w:rsidR="005F439A" w:rsidRPr="005F439A" w:rsidRDefault="005F439A" w:rsidP="004661A9"/>
          <w:p w:rsidR="005F439A" w:rsidRPr="005F439A" w:rsidRDefault="005F439A" w:rsidP="005F439A">
            <w:r w:rsidRPr="005F439A">
              <w:t>EBNF consider the following amendments and additions provide a more comprehensive and robust policy that reflects some of the recommendations put forward in the</w:t>
            </w:r>
            <w:r>
              <w:t xml:space="preserve"> </w:t>
            </w:r>
            <w:r w:rsidRPr="005F439A">
              <w:rPr>
                <w:b/>
                <w:bCs/>
              </w:rPr>
              <w:t xml:space="preserve">South Tyneside Gypsy and Traveller and Travelling Showperson Accommodation Assessment 2021 </w:t>
            </w:r>
            <w:r w:rsidRPr="005F439A">
              <w:t xml:space="preserve"> but not included in the Draft Local Plan, and takes account of the policies within the Neighbourhood Plan such as Green Spaces and Protected Open Spaces within the settlement boundary (EB17 and EB18):</w:t>
            </w:r>
          </w:p>
          <w:p w:rsidR="005F439A" w:rsidRPr="005F439A" w:rsidRDefault="005F439A" w:rsidP="005F439A"/>
          <w:p w:rsidR="005F439A" w:rsidRPr="005F439A" w:rsidRDefault="005F439A" w:rsidP="005F439A">
            <w:r>
              <w:t>Amend</w:t>
            </w:r>
            <w:r w:rsidRPr="005F439A">
              <w:t xml:space="preserve"> point vi) </w:t>
            </w:r>
            <w:r>
              <w:t>as follows</w:t>
            </w:r>
            <w:r w:rsidRPr="005F439A">
              <w:t>:</w:t>
            </w:r>
          </w:p>
          <w:p w:rsidR="005F439A" w:rsidRDefault="005F439A" w:rsidP="005F439A">
            <w:pPr>
              <w:rPr>
                <w:strike/>
              </w:rPr>
            </w:pPr>
            <w:r w:rsidRPr="005F439A">
              <w:t>vi. The proposed site is not located within Green Belt</w:t>
            </w:r>
            <w:r w:rsidRPr="005F439A">
              <w:rPr>
                <w:strike/>
              </w:rPr>
              <w:t xml:space="preserve"> except where is can be demonstrated that very special circumstances outweigh harm to the Green Belt </w:t>
            </w:r>
          </w:p>
          <w:p w:rsidR="005F439A" w:rsidRPr="005F439A" w:rsidRDefault="005F439A" w:rsidP="005F439A"/>
          <w:p w:rsidR="005F439A" w:rsidRPr="005F439A" w:rsidRDefault="005F439A" w:rsidP="005F439A">
            <w:r w:rsidRPr="005F439A">
              <w:t>Add at the end of point vii):</w:t>
            </w:r>
          </w:p>
          <w:p w:rsidR="005F439A" w:rsidRPr="005F439A" w:rsidRDefault="005F439A" w:rsidP="005F439A">
            <w:r w:rsidRPr="005F439A">
              <w:t>….</w:t>
            </w:r>
            <w:r w:rsidRPr="005F439A">
              <w:rPr>
                <w:i/>
                <w:iCs/>
              </w:rPr>
              <w:t xml:space="preserve">and includes </w:t>
            </w:r>
            <w:r>
              <w:rPr>
                <w:i/>
                <w:iCs/>
              </w:rPr>
              <w:t>appropriate</w:t>
            </w:r>
            <w:r w:rsidRPr="005F439A">
              <w:rPr>
                <w:i/>
                <w:iCs/>
              </w:rPr>
              <w:t xml:space="preserve"> screening and landscaping to protect local amenity and the environment.</w:t>
            </w:r>
          </w:p>
          <w:p w:rsidR="00B52280" w:rsidRDefault="00B52280" w:rsidP="005F439A"/>
          <w:p w:rsidR="005F439A" w:rsidRPr="00B52280" w:rsidRDefault="00B52280" w:rsidP="005F439A">
            <w:pPr>
              <w:rPr>
                <w:i/>
              </w:rPr>
            </w:pPr>
            <w:r>
              <w:t xml:space="preserve">Add new point: </w:t>
            </w:r>
            <w:r w:rsidR="005F439A" w:rsidRPr="00B52280">
              <w:rPr>
                <w:i/>
              </w:rPr>
              <w:t>viii) The proposed site is not located in a Local Wildlife Site, Nature Reserve, Local Green Space, Protected Open Space, Wildlife Corridor or in an area of High Landscape Value.</w:t>
            </w:r>
          </w:p>
          <w:p w:rsidR="00B52280" w:rsidRPr="005F439A" w:rsidRDefault="00B52280" w:rsidP="005F439A"/>
          <w:p w:rsidR="00B52280" w:rsidRPr="005F439A" w:rsidRDefault="005F439A" w:rsidP="005F439A">
            <w:pPr>
              <w:rPr>
                <w:sz w:val="36"/>
                <w:szCs w:val="36"/>
              </w:rPr>
            </w:pPr>
            <w:r w:rsidRPr="005F439A">
              <w:t xml:space="preserve">Add the following new points to reflect recommendations in the </w:t>
            </w:r>
            <w:r w:rsidRPr="005F439A">
              <w:rPr>
                <w:b/>
                <w:bCs/>
              </w:rPr>
              <w:t>Gypsy and Traveller and Travelling Showperson Accommodation Assessment 2021</w:t>
            </w:r>
            <w:r w:rsidR="00B52280">
              <w:rPr>
                <w:b/>
                <w:bCs/>
              </w:rPr>
              <w:t>:</w:t>
            </w:r>
          </w:p>
          <w:p w:rsidR="005F439A" w:rsidRPr="005F439A" w:rsidRDefault="005F439A" w:rsidP="005F439A">
            <w:pPr>
              <w:rPr>
                <w:i/>
                <w:iCs/>
              </w:rPr>
            </w:pPr>
            <w:r w:rsidRPr="005F439A">
              <w:rPr>
                <w:i/>
                <w:iCs/>
              </w:rPr>
              <w:t>ix) the proposed site will promote peaceful and integrated co-existence between the site and the local community.</w:t>
            </w:r>
          </w:p>
          <w:p w:rsidR="005F439A" w:rsidRPr="005F439A" w:rsidRDefault="005F439A" w:rsidP="005F439A">
            <w:pPr>
              <w:rPr>
                <w:i/>
                <w:iCs/>
              </w:rPr>
            </w:pPr>
            <w:r w:rsidRPr="005F439A">
              <w:rPr>
                <w:i/>
                <w:iCs/>
              </w:rPr>
              <w:t xml:space="preserve">x) The proposed site will avoid undue pressure on local infrastructure and services. Xi) In rural areas, the size of the site does not dominate nearby settled communities. </w:t>
            </w:r>
          </w:p>
          <w:p w:rsidR="005F439A" w:rsidRDefault="005F439A" w:rsidP="00EC3170">
            <w:pPr>
              <w:rPr>
                <w:highlight w:val="yellow"/>
              </w:rPr>
            </w:pPr>
            <w:r w:rsidRPr="005F439A">
              <w:rPr>
                <w:i/>
                <w:iCs/>
              </w:rPr>
              <w:t xml:space="preserve">xii) The proposed site is capable of accommodating on-site facilities that meet best practice for modern Traveller site </w:t>
            </w:r>
            <w:r w:rsidRPr="005F439A">
              <w:rPr>
                <w:i/>
                <w:iCs/>
              </w:rPr>
              <w:lastRenderedPageBreak/>
              <w:t>requirements, including play areas, storage, provision for recycling and waste management.</w:t>
            </w:r>
          </w:p>
        </w:tc>
      </w:tr>
      <w:tr w:rsidR="00D45593" w:rsidTr="008B7886">
        <w:tc>
          <w:tcPr>
            <w:tcW w:w="9204" w:type="dxa"/>
            <w:gridSpan w:val="3"/>
            <w:shd w:val="clear" w:color="auto" w:fill="D9D9D9" w:themeFill="background1" w:themeFillShade="D9"/>
          </w:tcPr>
          <w:p w:rsidR="00D45593" w:rsidRPr="00D45593" w:rsidRDefault="00D45593" w:rsidP="004661A9">
            <w:pPr>
              <w:rPr>
                <w:rFonts w:cstheme="minorHAnsi"/>
                <w:b/>
                <w:highlight w:val="yellow"/>
              </w:rPr>
            </w:pPr>
            <w:r w:rsidRPr="00D45593">
              <w:rPr>
                <w:rFonts w:cstheme="minorHAnsi"/>
                <w:b/>
              </w:rPr>
              <w:lastRenderedPageBreak/>
              <w:t>Ensuring the vitality of Centres</w:t>
            </w:r>
          </w:p>
        </w:tc>
      </w:tr>
      <w:tr w:rsidR="00D45593" w:rsidTr="008B7886">
        <w:tc>
          <w:tcPr>
            <w:tcW w:w="3794" w:type="dxa"/>
          </w:tcPr>
          <w:p w:rsidR="00D45593" w:rsidRDefault="00D45593" w:rsidP="006A5B4F">
            <w:pPr>
              <w:autoSpaceDE w:val="0"/>
              <w:autoSpaceDN w:val="0"/>
              <w:adjustRightInd w:val="0"/>
              <w:rPr>
                <w:rFonts w:cstheme="minorHAnsi"/>
                <w:b/>
              </w:rPr>
            </w:pPr>
          </w:p>
          <w:p w:rsidR="00D45593" w:rsidRDefault="00D45593" w:rsidP="00D45593">
            <w:pPr>
              <w:autoSpaceDE w:val="0"/>
              <w:autoSpaceDN w:val="0"/>
              <w:adjustRightInd w:val="0"/>
              <w:rPr>
                <w:rFonts w:cstheme="minorHAnsi"/>
                <w:b/>
                <w:bCs/>
                <w:color w:val="222222"/>
                <w:shd w:val="clear" w:color="auto" w:fill="FFFFFF"/>
              </w:rPr>
            </w:pPr>
            <w:r w:rsidRPr="00D45593">
              <w:rPr>
                <w:rFonts w:cstheme="minorHAnsi"/>
                <w:b/>
                <w:bCs/>
                <w:color w:val="222222"/>
                <w:shd w:val="clear" w:color="auto" w:fill="FFFFFF"/>
              </w:rPr>
              <w:t>Policy SP20</w:t>
            </w:r>
            <w:r>
              <w:rPr>
                <w:rFonts w:cstheme="minorHAnsi"/>
                <w:b/>
                <w:bCs/>
                <w:color w:val="222222"/>
                <w:shd w:val="clear" w:color="auto" w:fill="FFFFFF"/>
              </w:rPr>
              <w:t xml:space="preserve">: </w:t>
            </w:r>
            <w:r w:rsidRPr="00D45593">
              <w:rPr>
                <w:rFonts w:cstheme="minorHAnsi"/>
                <w:b/>
                <w:bCs/>
                <w:color w:val="222222"/>
                <w:shd w:val="clear" w:color="auto" w:fill="FFFFFF"/>
              </w:rPr>
              <w:t>The Hierarchy of Centres</w:t>
            </w:r>
          </w:p>
          <w:p w:rsidR="00EC3170" w:rsidRDefault="00EC3170" w:rsidP="00D45593">
            <w:pPr>
              <w:autoSpaceDE w:val="0"/>
              <w:autoSpaceDN w:val="0"/>
              <w:adjustRightInd w:val="0"/>
              <w:rPr>
                <w:rFonts w:cstheme="minorHAnsi"/>
                <w:b/>
                <w:bCs/>
                <w:color w:val="222222"/>
                <w:shd w:val="clear" w:color="auto" w:fill="FFFFFF"/>
              </w:rPr>
            </w:pPr>
          </w:p>
          <w:p w:rsidR="00D45593" w:rsidRPr="00D45593" w:rsidRDefault="00D45593" w:rsidP="00D45593">
            <w:pPr>
              <w:autoSpaceDE w:val="0"/>
              <w:autoSpaceDN w:val="0"/>
              <w:adjustRightInd w:val="0"/>
              <w:rPr>
                <w:rFonts w:cstheme="minorHAnsi"/>
                <w:b/>
              </w:rPr>
            </w:pPr>
            <w:r w:rsidRPr="00D45593">
              <w:rPr>
                <w:rFonts w:cstheme="minorHAnsi"/>
                <w:b/>
              </w:rPr>
              <w:t>3.</w:t>
            </w:r>
            <w:r>
              <w:rPr>
                <w:rFonts w:ascii="MyriadPro-Light" w:hAnsi="MyriadPro-Light" w:cs="MyriadPro-Light"/>
                <w:sz w:val="20"/>
                <w:szCs w:val="20"/>
              </w:rPr>
              <w:t xml:space="preserve"> </w:t>
            </w:r>
            <w:r w:rsidRPr="00D45593">
              <w:rPr>
                <w:rFonts w:cstheme="minorHAnsi"/>
              </w:rPr>
              <w:t xml:space="preserve">Local Centres:  Cleadon Village, </w:t>
            </w:r>
            <w:r w:rsidRPr="00D45593">
              <w:rPr>
                <w:rFonts w:cstheme="minorHAnsi"/>
                <w:b/>
              </w:rPr>
              <w:t>East Boldon Village</w:t>
            </w:r>
            <w:r w:rsidRPr="00D45593">
              <w:rPr>
                <w:rFonts w:cstheme="minorHAnsi"/>
              </w:rPr>
              <w:t>, Harton, Westoe Road, Whitburn serve the everyday needs of local communities and</w:t>
            </w:r>
            <w:r w:rsidR="00EC3170">
              <w:rPr>
                <w:rFonts w:cstheme="minorHAnsi"/>
              </w:rPr>
              <w:t xml:space="preserve"> </w:t>
            </w:r>
            <w:r w:rsidRPr="00D45593">
              <w:rPr>
                <w:rFonts w:cstheme="minorHAnsi"/>
              </w:rPr>
              <w:t>are the focus for small scale shops and services accordingly.</w:t>
            </w:r>
          </w:p>
          <w:p w:rsidR="00D45593" w:rsidRDefault="00D45593" w:rsidP="006A5B4F">
            <w:pPr>
              <w:autoSpaceDE w:val="0"/>
              <w:autoSpaceDN w:val="0"/>
              <w:adjustRightInd w:val="0"/>
              <w:rPr>
                <w:rFonts w:cstheme="minorHAnsi"/>
                <w:b/>
              </w:rPr>
            </w:pPr>
          </w:p>
          <w:p w:rsidR="00D45593" w:rsidRDefault="00D45593" w:rsidP="006A5B4F">
            <w:pPr>
              <w:autoSpaceDE w:val="0"/>
              <w:autoSpaceDN w:val="0"/>
              <w:adjustRightInd w:val="0"/>
              <w:rPr>
                <w:rFonts w:cstheme="minorHAnsi"/>
                <w:b/>
              </w:rPr>
            </w:pPr>
          </w:p>
          <w:p w:rsidR="00D45593" w:rsidRDefault="00D45593" w:rsidP="006A5B4F">
            <w:pPr>
              <w:autoSpaceDE w:val="0"/>
              <w:autoSpaceDN w:val="0"/>
              <w:adjustRightInd w:val="0"/>
              <w:rPr>
                <w:rFonts w:cstheme="minorHAnsi"/>
                <w:b/>
              </w:rPr>
            </w:pPr>
          </w:p>
          <w:p w:rsidR="00D45593" w:rsidRPr="006A5B4F" w:rsidRDefault="00D45593" w:rsidP="006A5B4F">
            <w:pPr>
              <w:autoSpaceDE w:val="0"/>
              <w:autoSpaceDN w:val="0"/>
              <w:adjustRightInd w:val="0"/>
              <w:rPr>
                <w:rFonts w:cstheme="minorHAnsi"/>
                <w:b/>
              </w:rPr>
            </w:pPr>
          </w:p>
        </w:tc>
        <w:tc>
          <w:tcPr>
            <w:tcW w:w="1134" w:type="dxa"/>
          </w:tcPr>
          <w:p w:rsidR="00D45593" w:rsidRDefault="00D45593" w:rsidP="004661A9"/>
          <w:p w:rsidR="00A62D8F" w:rsidRDefault="00A62D8F" w:rsidP="004661A9"/>
          <w:p w:rsidR="00A62D8F" w:rsidRDefault="00A62D8F" w:rsidP="004661A9"/>
          <w:p w:rsidR="00A62D8F" w:rsidRDefault="003568C4" w:rsidP="004661A9">
            <w:pPr>
              <w:rPr>
                <w:b/>
              </w:rPr>
            </w:pPr>
            <w:r>
              <w:rPr>
                <w:b/>
              </w:rPr>
              <w:t>Object</w:t>
            </w:r>
          </w:p>
          <w:p w:rsidR="003568C4" w:rsidRDefault="003568C4" w:rsidP="004661A9">
            <w:pPr>
              <w:rPr>
                <w:b/>
              </w:rPr>
            </w:pPr>
          </w:p>
          <w:p w:rsidR="003568C4" w:rsidRDefault="003568C4" w:rsidP="004661A9">
            <w:pPr>
              <w:rPr>
                <w:b/>
              </w:rPr>
            </w:pPr>
          </w:p>
          <w:p w:rsidR="003568C4" w:rsidRDefault="003568C4" w:rsidP="004661A9">
            <w:pPr>
              <w:rPr>
                <w:b/>
              </w:rPr>
            </w:pPr>
          </w:p>
          <w:p w:rsidR="003568C4" w:rsidRDefault="003568C4" w:rsidP="004661A9">
            <w:pPr>
              <w:rPr>
                <w:b/>
              </w:rPr>
            </w:pPr>
          </w:p>
          <w:p w:rsidR="003568C4" w:rsidRDefault="003568C4" w:rsidP="004661A9">
            <w:pPr>
              <w:rPr>
                <w:b/>
              </w:rPr>
            </w:pPr>
          </w:p>
          <w:p w:rsidR="003568C4" w:rsidRDefault="003568C4" w:rsidP="004661A9">
            <w:pPr>
              <w:rPr>
                <w:b/>
              </w:rPr>
            </w:pPr>
          </w:p>
          <w:p w:rsidR="003568C4" w:rsidRDefault="003568C4" w:rsidP="004661A9">
            <w:pPr>
              <w:rPr>
                <w:b/>
              </w:rPr>
            </w:pPr>
          </w:p>
          <w:p w:rsidR="003568C4" w:rsidRPr="00A62D8F" w:rsidRDefault="003568C4" w:rsidP="004661A9">
            <w:pPr>
              <w:rPr>
                <w:b/>
              </w:rPr>
            </w:pPr>
          </w:p>
        </w:tc>
        <w:tc>
          <w:tcPr>
            <w:tcW w:w="4276" w:type="dxa"/>
          </w:tcPr>
          <w:p w:rsidR="00D45593" w:rsidRDefault="00D45593" w:rsidP="004661A9">
            <w:pPr>
              <w:rPr>
                <w:highlight w:val="yellow"/>
              </w:rPr>
            </w:pPr>
          </w:p>
          <w:p w:rsidR="00EC3170" w:rsidRDefault="00EC3170" w:rsidP="00D45593">
            <w:pPr>
              <w:shd w:val="clear" w:color="auto" w:fill="FFFFFF"/>
              <w:rPr>
                <w:rFonts w:eastAsia="Times New Roman" w:cstheme="minorHAnsi"/>
                <w:color w:val="222222"/>
                <w:lang w:eastAsia="en-GB"/>
              </w:rPr>
            </w:pPr>
          </w:p>
          <w:p w:rsidR="00EC3170" w:rsidRDefault="00EC3170" w:rsidP="00D45593">
            <w:pPr>
              <w:shd w:val="clear" w:color="auto" w:fill="FFFFFF"/>
              <w:rPr>
                <w:rFonts w:eastAsia="Times New Roman" w:cstheme="minorHAnsi"/>
                <w:color w:val="222222"/>
                <w:lang w:eastAsia="en-GB"/>
              </w:rPr>
            </w:pPr>
          </w:p>
          <w:p w:rsidR="00D45593" w:rsidRDefault="00D45593" w:rsidP="00D45593">
            <w:pPr>
              <w:shd w:val="clear" w:color="auto" w:fill="FFFFFF"/>
              <w:rPr>
                <w:rFonts w:eastAsia="Times New Roman" w:cstheme="minorHAnsi"/>
                <w:color w:val="222222"/>
                <w:lang w:eastAsia="en-GB"/>
              </w:rPr>
            </w:pPr>
            <w:r w:rsidRPr="00D45593">
              <w:rPr>
                <w:rFonts w:eastAsia="Times New Roman" w:cstheme="minorHAnsi"/>
                <w:color w:val="222222"/>
                <w:lang w:eastAsia="en-GB"/>
              </w:rPr>
              <w:t>Map 37 defines East Boldon Local Centre as 1-9 Station Terrace. </w:t>
            </w:r>
          </w:p>
          <w:p w:rsidR="00D45593" w:rsidRPr="00D45593" w:rsidRDefault="00D45593" w:rsidP="00D45593">
            <w:pPr>
              <w:shd w:val="clear" w:color="auto" w:fill="FFFFFF"/>
              <w:rPr>
                <w:rFonts w:eastAsia="Times New Roman" w:cstheme="minorHAnsi"/>
                <w:color w:val="222222"/>
                <w:lang w:eastAsia="en-GB"/>
              </w:rPr>
            </w:pPr>
          </w:p>
          <w:p w:rsidR="00D45593" w:rsidRDefault="00D45593" w:rsidP="00D45593">
            <w:pPr>
              <w:shd w:val="clear" w:color="auto" w:fill="FFFFFF"/>
              <w:rPr>
                <w:rFonts w:eastAsia="Times New Roman" w:cstheme="minorHAnsi"/>
                <w:color w:val="222222"/>
                <w:lang w:eastAsia="en-GB"/>
              </w:rPr>
            </w:pPr>
            <w:r w:rsidRPr="00D45593">
              <w:rPr>
                <w:rFonts w:eastAsia="Times New Roman" w:cstheme="minorHAnsi"/>
                <w:color w:val="222222"/>
                <w:lang w:eastAsia="en-GB"/>
              </w:rPr>
              <w:t>EBNP Policy EB11: Local Retail Centres</w:t>
            </w:r>
            <w:r>
              <w:rPr>
                <w:rFonts w:eastAsia="Times New Roman" w:cstheme="minorHAnsi"/>
                <w:color w:val="222222"/>
                <w:lang w:eastAsia="en-GB"/>
              </w:rPr>
              <w:t>,</w:t>
            </w:r>
            <w:r w:rsidRPr="00D45593">
              <w:rPr>
                <w:rFonts w:eastAsia="Times New Roman" w:cstheme="minorHAnsi"/>
                <w:color w:val="222222"/>
                <w:lang w:eastAsia="en-GB"/>
              </w:rPr>
              <w:t xml:space="preserve"> covers the areas of Front Street, St Bede's and Langholm Road as well as Station Terrace. </w:t>
            </w:r>
          </w:p>
          <w:p w:rsidR="00D45593" w:rsidRPr="00D45593" w:rsidRDefault="00D45593" w:rsidP="00D45593">
            <w:pPr>
              <w:shd w:val="clear" w:color="auto" w:fill="FFFFFF"/>
              <w:rPr>
                <w:rFonts w:eastAsia="Times New Roman" w:cstheme="minorHAnsi"/>
                <w:color w:val="222222"/>
                <w:lang w:eastAsia="en-GB"/>
              </w:rPr>
            </w:pPr>
          </w:p>
          <w:p w:rsidR="00D45593" w:rsidRPr="00D45593" w:rsidRDefault="00D45593" w:rsidP="00D45593">
            <w:pPr>
              <w:shd w:val="clear" w:color="auto" w:fill="FFFFFF"/>
              <w:rPr>
                <w:rFonts w:eastAsia="Times New Roman" w:cstheme="minorHAnsi"/>
                <w:color w:val="222222"/>
                <w:lang w:eastAsia="en-GB"/>
              </w:rPr>
            </w:pPr>
            <w:r w:rsidRPr="00D45593">
              <w:rPr>
                <w:rFonts w:eastAsia="Times New Roman" w:cstheme="minorHAnsi"/>
                <w:color w:val="222222"/>
                <w:lang w:eastAsia="en-GB"/>
              </w:rPr>
              <w:t>The definition of the Local Centre should be amended to align with that in the NP.</w:t>
            </w:r>
          </w:p>
          <w:p w:rsidR="00D45593" w:rsidRDefault="00D45593" w:rsidP="004661A9">
            <w:pPr>
              <w:rPr>
                <w:highlight w:val="yellow"/>
              </w:rPr>
            </w:pPr>
          </w:p>
        </w:tc>
      </w:tr>
      <w:tr w:rsidR="00D45593" w:rsidTr="008B7886">
        <w:tc>
          <w:tcPr>
            <w:tcW w:w="3794" w:type="dxa"/>
          </w:tcPr>
          <w:p w:rsidR="00D45593" w:rsidRPr="006A5B4F" w:rsidRDefault="00D45593" w:rsidP="006A5B4F">
            <w:pPr>
              <w:autoSpaceDE w:val="0"/>
              <w:autoSpaceDN w:val="0"/>
              <w:adjustRightInd w:val="0"/>
              <w:rPr>
                <w:rFonts w:cstheme="minorHAnsi"/>
                <w:b/>
              </w:rPr>
            </w:pPr>
          </w:p>
        </w:tc>
        <w:tc>
          <w:tcPr>
            <w:tcW w:w="1134" w:type="dxa"/>
          </w:tcPr>
          <w:p w:rsidR="00D45593" w:rsidRDefault="00D45593" w:rsidP="004661A9"/>
        </w:tc>
        <w:tc>
          <w:tcPr>
            <w:tcW w:w="4276" w:type="dxa"/>
          </w:tcPr>
          <w:p w:rsidR="00D45593" w:rsidRDefault="00D45593" w:rsidP="004661A9">
            <w:pPr>
              <w:rPr>
                <w:highlight w:val="yellow"/>
              </w:rPr>
            </w:pPr>
          </w:p>
        </w:tc>
      </w:tr>
      <w:tr w:rsidR="00D04F68" w:rsidTr="008B7886">
        <w:tc>
          <w:tcPr>
            <w:tcW w:w="9204" w:type="dxa"/>
            <w:gridSpan w:val="3"/>
            <w:shd w:val="clear" w:color="auto" w:fill="D9D9D9" w:themeFill="background1" w:themeFillShade="D9"/>
          </w:tcPr>
          <w:p w:rsidR="00D04F68" w:rsidRPr="00D04F68" w:rsidRDefault="00D04F68" w:rsidP="00D04F68">
            <w:pPr>
              <w:autoSpaceDE w:val="0"/>
              <w:autoSpaceDN w:val="0"/>
              <w:adjustRightInd w:val="0"/>
              <w:rPr>
                <w:b/>
                <w:highlight w:val="yellow"/>
              </w:rPr>
            </w:pPr>
            <w:r w:rsidRPr="00D04F68">
              <w:rPr>
                <w:rFonts w:cstheme="minorHAnsi"/>
                <w:b/>
              </w:rPr>
              <w:t>Conserving and enhancing the Natural Environment</w:t>
            </w:r>
          </w:p>
        </w:tc>
      </w:tr>
      <w:tr w:rsidR="00D04F68" w:rsidTr="008B7886">
        <w:tc>
          <w:tcPr>
            <w:tcW w:w="3794" w:type="dxa"/>
          </w:tcPr>
          <w:p w:rsidR="00D04F68" w:rsidRDefault="00D04F68" w:rsidP="006A5B4F">
            <w:pPr>
              <w:autoSpaceDE w:val="0"/>
              <w:autoSpaceDN w:val="0"/>
              <w:adjustRightInd w:val="0"/>
              <w:rPr>
                <w:rFonts w:cstheme="minorHAnsi"/>
                <w:b/>
              </w:rPr>
            </w:pPr>
          </w:p>
          <w:p w:rsidR="00D04F68" w:rsidRPr="00D04F68" w:rsidRDefault="00D04F68" w:rsidP="00D04F68">
            <w:pPr>
              <w:autoSpaceDE w:val="0"/>
              <w:autoSpaceDN w:val="0"/>
              <w:adjustRightInd w:val="0"/>
              <w:rPr>
                <w:rFonts w:cstheme="minorHAnsi"/>
                <w:b/>
              </w:rPr>
            </w:pPr>
            <w:r w:rsidRPr="00D04F68">
              <w:rPr>
                <w:rFonts w:cstheme="minorHAnsi"/>
                <w:b/>
              </w:rPr>
              <w:t>Policy 33: Biodiversity,</w:t>
            </w:r>
            <w:r>
              <w:rPr>
                <w:rFonts w:cstheme="minorHAnsi"/>
                <w:b/>
              </w:rPr>
              <w:t xml:space="preserve"> </w:t>
            </w:r>
            <w:r w:rsidRPr="00D04F68">
              <w:rPr>
                <w:rFonts w:cstheme="minorHAnsi"/>
                <w:b/>
              </w:rPr>
              <w:t>Geodiversity and Ecological</w:t>
            </w:r>
            <w:r>
              <w:rPr>
                <w:rFonts w:cstheme="minorHAnsi"/>
                <w:b/>
              </w:rPr>
              <w:t xml:space="preserve"> </w:t>
            </w:r>
            <w:r w:rsidRPr="00D04F68">
              <w:rPr>
                <w:rFonts w:cstheme="minorHAnsi"/>
                <w:b/>
              </w:rPr>
              <w:t>Networks</w:t>
            </w:r>
          </w:p>
          <w:p w:rsidR="00D04F68" w:rsidRDefault="00D04F68" w:rsidP="006A5B4F">
            <w:pPr>
              <w:autoSpaceDE w:val="0"/>
              <w:autoSpaceDN w:val="0"/>
              <w:adjustRightInd w:val="0"/>
              <w:rPr>
                <w:rFonts w:cstheme="minorHAnsi"/>
                <w:b/>
              </w:rPr>
            </w:pPr>
          </w:p>
          <w:p w:rsidR="00BC74F1" w:rsidRPr="00BC74F1" w:rsidRDefault="00BC74F1" w:rsidP="00BC74F1">
            <w:pPr>
              <w:autoSpaceDE w:val="0"/>
              <w:autoSpaceDN w:val="0"/>
              <w:adjustRightInd w:val="0"/>
              <w:rPr>
                <w:rFonts w:cstheme="minorHAnsi"/>
              </w:rPr>
            </w:pPr>
            <w:r w:rsidRPr="00BC74F1">
              <w:rPr>
                <w:rFonts w:cstheme="minorHAnsi"/>
                <w:b/>
              </w:rPr>
              <w:t>1.</w:t>
            </w:r>
            <w:r w:rsidRPr="00BC74F1">
              <w:rPr>
                <w:rFonts w:cstheme="minorHAnsi"/>
              </w:rPr>
              <w:t xml:space="preserve"> To ensure the protection and</w:t>
            </w:r>
          </w:p>
          <w:p w:rsidR="00BC74F1" w:rsidRPr="00BC74F1" w:rsidRDefault="00BC74F1" w:rsidP="00BC74F1">
            <w:pPr>
              <w:autoSpaceDE w:val="0"/>
              <w:autoSpaceDN w:val="0"/>
              <w:adjustRightInd w:val="0"/>
              <w:rPr>
                <w:rFonts w:cstheme="minorHAnsi"/>
              </w:rPr>
            </w:pPr>
            <w:r w:rsidRPr="00BC74F1">
              <w:rPr>
                <w:rFonts w:cstheme="minorHAnsi"/>
              </w:rPr>
              <w:t>enhancement of biodiversity,</w:t>
            </w:r>
          </w:p>
          <w:p w:rsidR="00BC74F1" w:rsidRDefault="00BC74F1" w:rsidP="00BC74F1">
            <w:pPr>
              <w:autoSpaceDE w:val="0"/>
              <w:autoSpaceDN w:val="0"/>
              <w:adjustRightInd w:val="0"/>
              <w:rPr>
                <w:rFonts w:cstheme="minorHAnsi"/>
              </w:rPr>
            </w:pPr>
            <w:r w:rsidRPr="00BC74F1">
              <w:rPr>
                <w:rFonts w:cstheme="minorHAnsi"/>
              </w:rPr>
              <w:t>geodiversity, and ecological</w:t>
            </w:r>
            <w:r w:rsidR="003061C6">
              <w:rPr>
                <w:rFonts w:cstheme="minorHAnsi"/>
              </w:rPr>
              <w:t xml:space="preserve"> </w:t>
            </w:r>
            <w:r w:rsidRPr="00BC74F1">
              <w:rPr>
                <w:rFonts w:cstheme="minorHAnsi"/>
              </w:rPr>
              <w:t>networks, development shall,</w:t>
            </w:r>
            <w:r w:rsidR="003061C6">
              <w:rPr>
                <w:rFonts w:cstheme="minorHAnsi"/>
              </w:rPr>
              <w:t xml:space="preserve"> </w:t>
            </w:r>
            <w:r w:rsidRPr="00BC74F1">
              <w:rPr>
                <w:rFonts w:cstheme="minorHAnsi"/>
              </w:rPr>
              <w:t>where appropriate:</w:t>
            </w:r>
          </w:p>
          <w:p w:rsidR="003061C6" w:rsidRPr="00BC74F1" w:rsidRDefault="003061C6" w:rsidP="00BC74F1">
            <w:pPr>
              <w:autoSpaceDE w:val="0"/>
              <w:autoSpaceDN w:val="0"/>
              <w:adjustRightInd w:val="0"/>
              <w:rPr>
                <w:rFonts w:cstheme="minorHAnsi"/>
              </w:rPr>
            </w:pPr>
          </w:p>
          <w:p w:rsidR="00BC74F1" w:rsidRPr="00BC74F1" w:rsidRDefault="00BC74F1" w:rsidP="00BC74F1">
            <w:pPr>
              <w:autoSpaceDE w:val="0"/>
              <w:autoSpaceDN w:val="0"/>
              <w:adjustRightInd w:val="0"/>
              <w:rPr>
                <w:rFonts w:cstheme="minorHAnsi"/>
              </w:rPr>
            </w:pPr>
            <w:r w:rsidRPr="008D43E8">
              <w:rPr>
                <w:rFonts w:cstheme="minorHAnsi"/>
                <w:b/>
              </w:rPr>
              <w:t>i.</w:t>
            </w:r>
            <w:r w:rsidRPr="00BC74F1">
              <w:rPr>
                <w:rFonts w:cstheme="minorHAnsi"/>
              </w:rPr>
              <w:t xml:space="preserve"> Avoid/minimise adverse impacts</w:t>
            </w:r>
          </w:p>
          <w:p w:rsidR="00BC74F1" w:rsidRPr="00BC74F1" w:rsidRDefault="00BC74F1" w:rsidP="00BC74F1">
            <w:pPr>
              <w:autoSpaceDE w:val="0"/>
              <w:autoSpaceDN w:val="0"/>
              <w:adjustRightInd w:val="0"/>
              <w:rPr>
                <w:rFonts w:cstheme="minorHAnsi"/>
              </w:rPr>
            </w:pPr>
            <w:r w:rsidRPr="00BC74F1">
              <w:rPr>
                <w:rFonts w:cstheme="minorHAnsi"/>
              </w:rPr>
              <w:t>upon biodiversity and geodiversity</w:t>
            </w:r>
          </w:p>
          <w:p w:rsidR="00BC74F1" w:rsidRPr="00BC74F1" w:rsidRDefault="00BC74F1" w:rsidP="00BC74F1">
            <w:pPr>
              <w:autoSpaceDE w:val="0"/>
              <w:autoSpaceDN w:val="0"/>
              <w:adjustRightInd w:val="0"/>
              <w:rPr>
                <w:rFonts w:cstheme="minorHAnsi"/>
              </w:rPr>
            </w:pPr>
            <w:r w:rsidRPr="00BC74F1">
              <w:rPr>
                <w:rFonts w:cstheme="minorHAnsi"/>
              </w:rPr>
              <w:t>in accordance with the mitigation</w:t>
            </w:r>
          </w:p>
          <w:p w:rsidR="00BC74F1" w:rsidRPr="00BC74F1" w:rsidRDefault="00BC74F1" w:rsidP="00BC74F1">
            <w:pPr>
              <w:autoSpaceDE w:val="0"/>
              <w:autoSpaceDN w:val="0"/>
              <w:adjustRightInd w:val="0"/>
              <w:rPr>
                <w:rFonts w:cstheme="minorHAnsi"/>
              </w:rPr>
            </w:pPr>
            <w:r w:rsidRPr="00BC74F1">
              <w:rPr>
                <w:rFonts w:cstheme="minorHAnsi"/>
              </w:rPr>
              <w:t>hierarchy</w:t>
            </w:r>
          </w:p>
          <w:p w:rsidR="00BC74F1" w:rsidRPr="00BC74F1" w:rsidRDefault="00BC74F1" w:rsidP="00BC74F1">
            <w:pPr>
              <w:autoSpaceDE w:val="0"/>
              <w:autoSpaceDN w:val="0"/>
              <w:adjustRightInd w:val="0"/>
              <w:rPr>
                <w:rFonts w:cstheme="minorHAnsi"/>
              </w:rPr>
            </w:pPr>
            <w:r w:rsidRPr="008D43E8">
              <w:rPr>
                <w:rFonts w:cstheme="minorHAnsi"/>
                <w:b/>
              </w:rPr>
              <w:t>ii.</w:t>
            </w:r>
            <w:r w:rsidRPr="00BC74F1">
              <w:rPr>
                <w:rFonts w:cstheme="minorHAnsi"/>
              </w:rPr>
              <w:t xml:space="preserve"> Provide measurable net gains for</w:t>
            </w:r>
          </w:p>
          <w:p w:rsidR="00BC74F1" w:rsidRPr="00BC74F1" w:rsidRDefault="00BC74F1" w:rsidP="00BC74F1">
            <w:pPr>
              <w:autoSpaceDE w:val="0"/>
              <w:autoSpaceDN w:val="0"/>
              <w:adjustRightInd w:val="0"/>
              <w:rPr>
                <w:rFonts w:cstheme="minorHAnsi"/>
              </w:rPr>
            </w:pPr>
            <w:r w:rsidRPr="00BC74F1">
              <w:rPr>
                <w:rFonts w:cstheme="minorHAnsi"/>
              </w:rPr>
              <w:t>biodiversity in accordance with</w:t>
            </w:r>
          </w:p>
          <w:p w:rsidR="00BC74F1" w:rsidRPr="00BC74F1" w:rsidRDefault="00BC74F1" w:rsidP="00BC74F1">
            <w:pPr>
              <w:autoSpaceDE w:val="0"/>
              <w:autoSpaceDN w:val="0"/>
              <w:adjustRightInd w:val="0"/>
              <w:rPr>
                <w:rFonts w:cstheme="minorHAnsi"/>
              </w:rPr>
            </w:pPr>
            <w:r w:rsidRPr="00BC74F1">
              <w:rPr>
                <w:rFonts w:cstheme="minorHAnsi"/>
              </w:rPr>
              <w:t>Policy 35</w:t>
            </w:r>
          </w:p>
          <w:p w:rsidR="00BC74F1" w:rsidRDefault="00BC74F1" w:rsidP="00BC74F1">
            <w:pPr>
              <w:autoSpaceDE w:val="0"/>
              <w:autoSpaceDN w:val="0"/>
              <w:adjustRightInd w:val="0"/>
              <w:rPr>
                <w:rFonts w:cstheme="minorHAnsi"/>
              </w:rPr>
            </w:pPr>
          </w:p>
          <w:p w:rsidR="00BC74F1" w:rsidRPr="00BC74F1" w:rsidRDefault="00BC74F1" w:rsidP="00BC74F1">
            <w:pPr>
              <w:autoSpaceDE w:val="0"/>
              <w:autoSpaceDN w:val="0"/>
              <w:adjustRightInd w:val="0"/>
              <w:rPr>
                <w:rFonts w:cstheme="minorHAnsi"/>
              </w:rPr>
            </w:pPr>
            <w:r w:rsidRPr="008D43E8">
              <w:rPr>
                <w:rFonts w:cstheme="minorHAnsi"/>
                <w:b/>
              </w:rPr>
              <w:t>2.</w:t>
            </w:r>
            <w:r w:rsidRPr="00BC74F1">
              <w:rPr>
                <w:rFonts w:cstheme="minorHAnsi"/>
              </w:rPr>
              <w:t xml:space="preserve"> For development which is likely</w:t>
            </w:r>
          </w:p>
          <w:p w:rsidR="00BC74F1" w:rsidRPr="00BC74F1" w:rsidRDefault="00BC74F1" w:rsidP="00BC74F1">
            <w:pPr>
              <w:autoSpaceDE w:val="0"/>
              <w:autoSpaceDN w:val="0"/>
              <w:adjustRightInd w:val="0"/>
              <w:rPr>
                <w:rFonts w:cstheme="minorHAnsi"/>
              </w:rPr>
            </w:pPr>
            <w:r w:rsidRPr="00BC74F1">
              <w:rPr>
                <w:rFonts w:cstheme="minorHAnsi"/>
              </w:rPr>
              <w:t>to adversely affect biodiversity</w:t>
            </w:r>
          </w:p>
          <w:p w:rsidR="00BC74F1" w:rsidRPr="00BC74F1" w:rsidRDefault="00BC74F1" w:rsidP="00BC74F1">
            <w:pPr>
              <w:autoSpaceDE w:val="0"/>
              <w:autoSpaceDN w:val="0"/>
              <w:adjustRightInd w:val="0"/>
              <w:rPr>
                <w:rFonts w:cstheme="minorHAnsi"/>
              </w:rPr>
            </w:pPr>
            <w:r w:rsidRPr="00BC74F1">
              <w:rPr>
                <w:rFonts w:cstheme="minorHAnsi"/>
              </w:rPr>
              <w:t>and/or geodiversity, planning</w:t>
            </w:r>
          </w:p>
          <w:p w:rsidR="00D04F68" w:rsidRPr="00BC74F1" w:rsidRDefault="00BC74F1" w:rsidP="00BC74F1">
            <w:pPr>
              <w:autoSpaceDE w:val="0"/>
              <w:autoSpaceDN w:val="0"/>
              <w:adjustRightInd w:val="0"/>
              <w:rPr>
                <w:rFonts w:cstheme="minorHAnsi"/>
                <w:b/>
              </w:rPr>
            </w:pPr>
            <w:r w:rsidRPr="00BC74F1">
              <w:rPr>
                <w:rFonts w:cstheme="minorHAnsi"/>
              </w:rPr>
              <w:t>conditions and/or obligations</w:t>
            </w:r>
            <w:r>
              <w:rPr>
                <w:rFonts w:cstheme="minorHAnsi"/>
              </w:rPr>
              <w:t xml:space="preserve"> </w:t>
            </w:r>
            <w:r w:rsidRPr="00BC74F1">
              <w:rPr>
                <w:rFonts w:cstheme="minorHAnsi"/>
              </w:rPr>
              <w:t>will be sought to secure the</w:t>
            </w:r>
            <w:r>
              <w:rPr>
                <w:rFonts w:cstheme="minorHAnsi"/>
              </w:rPr>
              <w:t xml:space="preserve"> </w:t>
            </w:r>
            <w:r w:rsidRPr="00BC74F1">
              <w:rPr>
                <w:rFonts w:cstheme="minorHAnsi"/>
              </w:rPr>
              <w:t>provision, maintenance and</w:t>
            </w:r>
            <w:r>
              <w:rPr>
                <w:rFonts w:cstheme="minorHAnsi"/>
              </w:rPr>
              <w:t xml:space="preserve"> </w:t>
            </w:r>
            <w:r w:rsidRPr="00BC74F1">
              <w:rPr>
                <w:rFonts w:cstheme="minorHAnsi"/>
              </w:rPr>
              <w:t>monitoring of appropriate</w:t>
            </w:r>
            <w:r>
              <w:rPr>
                <w:rFonts w:cstheme="minorHAnsi"/>
              </w:rPr>
              <w:t xml:space="preserve"> </w:t>
            </w:r>
            <w:r w:rsidRPr="00BC74F1">
              <w:rPr>
                <w:rFonts w:cstheme="minorHAnsi"/>
              </w:rPr>
              <w:t>mitigation, compensation and/or</w:t>
            </w:r>
            <w:r>
              <w:rPr>
                <w:rFonts w:cstheme="minorHAnsi"/>
              </w:rPr>
              <w:t xml:space="preserve"> </w:t>
            </w:r>
            <w:r w:rsidRPr="00BC74F1">
              <w:rPr>
                <w:rFonts w:cstheme="minorHAnsi"/>
              </w:rPr>
              <w:t>enhancement measures.</w:t>
            </w:r>
          </w:p>
          <w:p w:rsidR="00D04F68" w:rsidRDefault="00D04F68" w:rsidP="006A5B4F">
            <w:pPr>
              <w:autoSpaceDE w:val="0"/>
              <w:autoSpaceDN w:val="0"/>
              <w:adjustRightInd w:val="0"/>
              <w:rPr>
                <w:rFonts w:cstheme="minorHAnsi"/>
                <w:b/>
              </w:rPr>
            </w:pPr>
          </w:p>
          <w:p w:rsidR="00D04F68" w:rsidRDefault="00D04F68" w:rsidP="006A5B4F">
            <w:pPr>
              <w:autoSpaceDE w:val="0"/>
              <w:autoSpaceDN w:val="0"/>
              <w:adjustRightInd w:val="0"/>
              <w:rPr>
                <w:rFonts w:cstheme="minorHAnsi"/>
                <w:b/>
              </w:rPr>
            </w:pPr>
          </w:p>
          <w:p w:rsidR="00D04F68" w:rsidRDefault="00D04F68" w:rsidP="006A5B4F">
            <w:pPr>
              <w:autoSpaceDE w:val="0"/>
              <w:autoSpaceDN w:val="0"/>
              <w:adjustRightInd w:val="0"/>
              <w:rPr>
                <w:rFonts w:cstheme="minorHAnsi"/>
                <w:b/>
              </w:rPr>
            </w:pPr>
          </w:p>
          <w:p w:rsidR="00D04F68" w:rsidRDefault="00D04F68" w:rsidP="006A5B4F">
            <w:pPr>
              <w:autoSpaceDE w:val="0"/>
              <w:autoSpaceDN w:val="0"/>
              <w:adjustRightInd w:val="0"/>
              <w:rPr>
                <w:rFonts w:cstheme="minorHAnsi"/>
                <w:b/>
              </w:rPr>
            </w:pPr>
          </w:p>
          <w:p w:rsidR="00D04F68" w:rsidRDefault="00D04F68" w:rsidP="006A5B4F">
            <w:pPr>
              <w:autoSpaceDE w:val="0"/>
              <w:autoSpaceDN w:val="0"/>
              <w:adjustRightInd w:val="0"/>
              <w:rPr>
                <w:rFonts w:cstheme="minorHAnsi"/>
                <w:b/>
              </w:rPr>
            </w:pPr>
          </w:p>
          <w:p w:rsidR="00D04F68" w:rsidRPr="006A5B4F" w:rsidRDefault="00D04F68" w:rsidP="006A5B4F">
            <w:pPr>
              <w:autoSpaceDE w:val="0"/>
              <w:autoSpaceDN w:val="0"/>
              <w:adjustRightInd w:val="0"/>
              <w:rPr>
                <w:rFonts w:cstheme="minorHAnsi"/>
                <w:b/>
              </w:rPr>
            </w:pPr>
          </w:p>
        </w:tc>
        <w:tc>
          <w:tcPr>
            <w:tcW w:w="1134" w:type="dxa"/>
          </w:tcPr>
          <w:p w:rsidR="00D04F68" w:rsidRDefault="00D04F68" w:rsidP="004661A9"/>
          <w:p w:rsidR="00A36CE1" w:rsidRDefault="00A36CE1" w:rsidP="004661A9"/>
          <w:p w:rsidR="00A36CE1" w:rsidRDefault="00A36CE1" w:rsidP="004661A9"/>
          <w:p w:rsidR="00A36CE1" w:rsidRDefault="00A36CE1" w:rsidP="004661A9"/>
          <w:p w:rsidR="00A36CE1" w:rsidRPr="00A36CE1" w:rsidRDefault="00A36CE1" w:rsidP="004661A9">
            <w:pPr>
              <w:rPr>
                <w:b/>
              </w:rPr>
            </w:pPr>
            <w:r w:rsidRPr="00A36CE1">
              <w:rPr>
                <w:b/>
              </w:rPr>
              <w:t>Object</w:t>
            </w:r>
          </w:p>
        </w:tc>
        <w:tc>
          <w:tcPr>
            <w:tcW w:w="4276" w:type="dxa"/>
          </w:tcPr>
          <w:p w:rsidR="00D04F68" w:rsidRDefault="00D04F68" w:rsidP="004661A9">
            <w:pPr>
              <w:rPr>
                <w:highlight w:val="yellow"/>
              </w:rPr>
            </w:pPr>
          </w:p>
          <w:p w:rsidR="00F05C1E" w:rsidRDefault="00F05C1E" w:rsidP="00D04F68">
            <w:pPr>
              <w:shd w:val="clear" w:color="auto" w:fill="FFFFFF"/>
              <w:rPr>
                <w:rFonts w:cstheme="minorHAnsi"/>
                <w:color w:val="222222"/>
              </w:rPr>
            </w:pPr>
          </w:p>
          <w:p w:rsidR="00F05C1E" w:rsidRDefault="00F05C1E" w:rsidP="00D04F68">
            <w:pPr>
              <w:shd w:val="clear" w:color="auto" w:fill="FFFFFF"/>
              <w:rPr>
                <w:rFonts w:cstheme="minorHAnsi"/>
                <w:color w:val="222222"/>
              </w:rPr>
            </w:pPr>
          </w:p>
          <w:p w:rsidR="00F05C1E" w:rsidRDefault="00F05C1E" w:rsidP="00D04F68">
            <w:pPr>
              <w:shd w:val="clear" w:color="auto" w:fill="FFFFFF"/>
              <w:rPr>
                <w:rFonts w:cstheme="minorHAnsi"/>
                <w:color w:val="222222"/>
              </w:rPr>
            </w:pPr>
          </w:p>
          <w:p w:rsidR="00D04F68" w:rsidRPr="00D04F68" w:rsidRDefault="00D04F68" w:rsidP="00D04F68">
            <w:pPr>
              <w:shd w:val="clear" w:color="auto" w:fill="FFFFFF"/>
              <w:rPr>
                <w:rFonts w:cstheme="minorHAnsi"/>
                <w:color w:val="222222"/>
              </w:rPr>
            </w:pPr>
            <w:r w:rsidRPr="00D04F68">
              <w:rPr>
                <w:rFonts w:cstheme="minorHAnsi"/>
                <w:color w:val="222222"/>
              </w:rPr>
              <w:t>The EBNP area contains a wide range of species and habitats and as a result Policy EB7 : Biodiversity  seeks to protect and enhance biodiversity across the plan area.</w:t>
            </w:r>
          </w:p>
          <w:p w:rsidR="00D04F68" w:rsidRDefault="00D04F68" w:rsidP="00D04F68">
            <w:pPr>
              <w:shd w:val="clear" w:color="auto" w:fill="FFFFFF"/>
              <w:rPr>
                <w:rFonts w:cstheme="minorHAnsi"/>
                <w:color w:val="222222"/>
              </w:rPr>
            </w:pPr>
            <w:r w:rsidRPr="00D04F68">
              <w:rPr>
                <w:rFonts w:cstheme="minorHAnsi"/>
                <w:color w:val="222222"/>
              </w:rPr>
              <w:t>EBNF is concerned that the proposed housing allocations will have significant impact on the biodiversity, geodiversity and ecological networks.</w:t>
            </w:r>
          </w:p>
          <w:p w:rsidR="00D04F68" w:rsidRPr="00D04F68" w:rsidRDefault="00D04F68" w:rsidP="00D04F68">
            <w:pPr>
              <w:shd w:val="clear" w:color="auto" w:fill="FFFFFF"/>
              <w:rPr>
                <w:rFonts w:cstheme="minorHAnsi"/>
                <w:color w:val="222222"/>
              </w:rPr>
            </w:pPr>
          </w:p>
          <w:p w:rsidR="00D04F68" w:rsidRDefault="00D04F68" w:rsidP="00D04F68">
            <w:pPr>
              <w:shd w:val="clear" w:color="auto" w:fill="FFFFFF"/>
              <w:rPr>
                <w:rFonts w:cstheme="minorHAnsi"/>
                <w:color w:val="222222"/>
              </w:rPr>
            </w:pPr>
            <w:r w:rsidRPr="00D04F68">
              <w:rPr>
                <w:rFonts w:cstheme="minorHAnsi"/>
                <w:color w:val="222222"/>
              </w:rPr>
              <w:t>The land at North Farm (West) is located within 50m of a SSSI and 250 m of a local wildlife site and nature reserve. The sustainability appraisal for the site states that a significant negative effect is expected in relation to the objective to conserve and enhance biodiversity.</w:t>
            </w:r>
            <w:r>
              <w:rPr>
                <w:rFonts w:cstheme="minorHAnsi"/>
                <w:color w:val="222222"/>
              </w:rPr>
              <w:t xml:space="preserve"> </w:t>
            </w:r>
            <w:r w:rsidRPr="00D04F68">
              <w:rPr>
                <w:rFonts w:cstheme="minorHAnsi"/>
                <w:color w:val="222222"/>
              </w:rPr>
              <w:t>The appraisal also states that the development of this greenfield site would result in the loss of Grade 3 agricultural land and result in having a significant negative effect in relation to the objective to protect our soils.</w:t>
            </w:r>
            <w:r>
              <w:rPr>
                <w:rFonts w:cstheme="minorHAnsi"/>
                <w:color w:val="222222"/>
              </w:rPr>
              <w:t xml:space="preserve"> </w:t>
            </w:r>
            <w:r w:rsidRPr="00D04F68">
              <w:rPr>
                <w:rFonts w:cstheme="minorHAnsi"/>
                <w:color w:val="222222"/>
              </w:rPr>
              <w:t>This is also the case in relation to land south of St John's Terrace and Natley Avenue., which is also Grade 3.</w:t>
            </w:r>
          </w:p>
          <w:p w:rsidR="00D04F68" w:rsidRPr="00D04F68" w:rsidRDefault="00D04F68" w:rsidP="00D04F68">
            <w:pPr>
              <w:shd w:val="clear" w:color="auto" w:fill="FFFFFF"/>
              <w:rPr>
                <w:rFonts w:cstheme="minorHAnsi"/>
                <w:color w:val="222222"/>
              </w:rPr>
            </w:pPr>
          </w:p>
          <w:p w:rsidR="00D04F68" w:rsidRDefault="00D04F68" w:rsidP="00D04F68">
            <w:pPr>
              <w:shd w:val="clear" w:color="auto" w:fill="FFFFFF"/>
              <w:rPr>
                <w:rFonts w:cstheme="minorHAnsi"/>
                <w:color w:val="131413"/>
              </w:rPr>
            </w:pPr>
            <w:r w:rsidRPr="00D04F68">
              <w:rPr>
                <w:rFonts w:cstheme="minorHAnsi"/>
                <w:color w:val="222222"/>
              </w:rPr>
              <w:lastRenderedPageBreak/>
              <w:t>Opening up areas of the Green Belt is not easily mitigated. </w:t>
            </w:r>
            <w:r w:rsidRPr="00D04F68">
              <w:rPr>
                <w:rFonts w:cstheme="minorHAnsi"/>
                <w:color w:val="131413"/>
              </w:rPr>
              <w:t>Long-term development of ecosystems comprises both </w:t>
            </w:r>
            <w:r w:rsidRPr="00D04F68">
              <w:rPr>
                <w:rFonts w:cstheme="minorHAnsi"/>
                <w:color w:val="131413"/>
                <w:spacing w:val="14"/>
              </w:rPr>
              <w:t>progressive and retrogressive stages and involves </w:t>
            </w:r>
            <w:r w:rsidRPr="00D04F68">
              <w:rPr>
                <w:rFonts w:cstheme="minorHAnsi"/>
                <w:color w:val="131413"/>
              </w:rPr>
              <w:t>interactions between soil pedogenesis (soil formation) and plant com</w:t>
            </w:r>
            <w:r w:rsidRPr="00D04F68">
              <w:rPr>
                <w:rFonts w:cstheme="minorHAnsi"/>
                <w:color w:val="131413"/>
                <w:spacing w:val="8"/>
              </w:rPr>
              <w:t>munities (Walker and Chapin </w:t>
            </w:r>
            <w:r w:rsidRPr="00D04F68">
              <w:rPr>
                <w:rFonts w:cstheme="minorHAnsi"/>
                <w:color w:val="3A2A97"/>
                <w:spacing w:val="7"/>
              </w:rPr>
              <w:t>1987, Wardle, </w:t>
            </w:r>
            <w:r w:rsidRPr="00D04F68">
              <w:rPr>
                <w:rFonts w:cstheme="minorHAnsi"/>
                <w:color w:val="3A2A97"/>
                <w:spacing w:val="11"/>
              </w:rPr>
              <w:t>2002</w:t>
            </w:r>
            <w:r w:rsidRPr="00D04F68">
              <w:rPr>
                <w:rFonts w:cstheme="minorHAnsi"/>
                <w:color w:val="131413"/>
              </w:rPr>
              <w:t>;</w:t>
            </w:r>
            <w:r w:rsidRPr="00D04F68">
              <w:rPr>
                <w:rFonts w:cstheme="minorHAnsi"/>
                <w:color w:val="131413"/>
                <w:spacing w:val="8"/>
              </w:rPr>
              <w:t> </w:t>
            </w:r>
            <w:r w:rsidRPr="00D04F68">
              <w:rPr>
                <w:rFonts w:cstheme="minorHAnsi"/>
                <w:color w:val="131413"/>
              </w:rPr>
              <w:t>Richardson et al. </w:t>
            </w:r>
            <w:r w:rsidRPr="00D04F68">
              <w:rPr>
                <w:rFonts w:cstheme="minorHAnsi"/>
                <w:color w:val="3A2A97"/>
              </w:rPr>
              <w:t>2004</w:t>
            </w:r>
            <w:r w:rsidRPr="00D04F68">
              <w:rPr>
                <w:rFonts w:cstheme="minorHAnsi"/>
                <w:color w:val="131413"/>
              </w:rPr>
              <w:t>; Peltzer et al. </w:t>
            </w:r>
            <w:r w:rsidRPr="00D04F68">
              <w:rPr>
                <w:rFonts w:cstheme="minorHAnsi"/>
                <w:color w:val="3A2A97"/>
              </w:rPr>
              <w:t>2010</w:t>
            </w:r>
            <w:r w:rsidRPr="00D04F68">
              <w:rPr>
                <w:rFonts w:cstheme="minorHAnsi"/>
                <w:color w:val="131413"/>
              </w:rPr>
              <w:t>).</w:t>
            </w:r>
          </w:p>
          <w:p w:rsidR="00D04F68" w:rsidRPr="00D04F68" w:rsidRDefault="00D04F68" w:rsidP="00D04F68">
            <w:pPr>
              <w:shd w:val="clear" w:color="auto" w:fill="FFFFFF"/>
              <w:rPr>
                <w:rFonts w:cstheme="minorHAnsi"/>
                <w:color w:val="222222"/>
              </w:rPr>
            </w:pPr>
          </w:p>
          <w:p w:rsidR="00D04F68" w:rsidRPr="00D04F68" w:rsidRDefault="00D04F68" w:rsidP="00D04F68">
            <w:pPr>
              <w:shd w:val="clear" w:color="auto" w:fill="FFFFFF"/>
              <w:rPr>
                <w:rFonts w:cstheme="minorHAnsi"/>
                <w:color w:val="222222"/>
              </w:rPr>
            </w:pPr>
            <w:r w:rsidRPr="00D04F68">
              <w:rPr>
                <w:rFonts w:cstheme="minorHAnsi"/>
                <w:color w:val="222222"/>
              </w:rPr>
              <w:t>Communities of plants and animals are moved on or pushed to the brink of extinction in a given area when developers move in. Furthermore, it is not just about animals and green plants as shown by </w:t>
            </w:r>
            <w:r w:rsidRPr="00D04F68">
              <w:rPr>
                <w:rFonts w:cstheme="minorHAnsi"/>
                <w:color w:val="2A2A2A"/>
                <w:bdr w:val="none" w:sz="0" w:space="0" w:color="auto" w:frame="1"/>
              </w:rPr>
              <w:t>Monika A. Gorzelak, Amanda K. Asay, Brian J. Pickles, Suzanne W. Simard, Oxford University May 2015</w:t>
            </w:r>
          </w:p>
          <w:p w:rsidR="00D04F68" w:rsidRPr="00D04F68" w:rsidRDefault="0099244F" w:rsidP="00D04F68">
            <w:pPr>
              <w:shd w:val="clear" w:color="auto" w:fill="FFFFFF"/>
              <w:rPr>
                <w:rFonts w:cstheme="minorHAnsi"/>
                <w:color w:val="222222"/>
              </w:rPr>
            </w:pPr>
            <w:hyperlink r:id="rId7" w:tgtFrame="_blank" w:history="1">
              <w:r w:rsidR="00D04F68" w:rsidRPr="00D04F68">
                <w:rPr>
                  <w:rStyle w:val="Hyperlink"/>
                  <w:rFonts w:cstheme="minorHAnsi"/>
                  <w:color w:val="1155CC"/>
                </w:rPr>
                <w:t>https://academic.oup.com/aobpla/article/doi/10.1093/aobpla/plv050/201398</w:t>
              </w:r>
            </w:hyperlink>
          </w:p>
          <w:p w:rsidR="00D04F68" w:rsidRDefault="00D04F68" w:rsidP="00D04F68">
            <w:pPr>
              <w:shd w:val="clear" w:color="auto" w:fill="FFFFFF"/>
              <w:rPr>
                <w:rFonts w:cstheme="minorHAnsi"/>
                <w:color w:val="222222"/>
              </w:rPr>
            </w:pPr>
          </w:p>
          <w:p w:rsidR="00D04F68" w:rsidRDefault="00D04F68" w:rsidP="00D04F68">
            <w:pPr>
              <w:shd w:val="clear" w:color="auto" w:fill="FFFFFF"/>
              <w:rPr>
                <w:rFonts w:cstheme="minorHAnsi"/>
                <w:color w:val="222222"/>
              </w:rPr>
            </w:pPr>
            <w:r w:rsidRPr="00D04F68">
              <w:rPr>
                <w:rFonts w:cstheme="minorHAnsi"/>
                <w:color w:val="222222"/>
              </w:rPr>
              <w:t xml:space="preserve">Plants and underground fungi form symbiotic relationships called mycorrhizae (e.g., arbuscular mycorrhizae (AM) with trees and ectomycorrhizae (ECM) ). These connection networks are widespread in nature and are well developed in green belt soils. Green plants give the underground fungus food and the fungus helps the green plant with uptake of nutrients, disease and drought resistance. </w:t>
            </w:r>
          </w:p>
          <w:p w:rsidR="00D04F68" w:rsidRDefault="00D04F68" w:rsidP="00D04F68">
            <w:pPr>
              <w:shd w:val="clear" w:color="auto" w:fill="FFFFFF"/>
              <w:rPr>
                <w:rFonts w:cstheme="minorHAnsi"/>
                <w:color w:val="222222"/>
              </w:rPr>
            </w:pPr>
          </w:p>
          <w:p w:rsidR="00D04F68" w:rsidRDefault="00D04F68" w:rsidP="00D04F68">
            <w:pPr>
              <w:shd w:val="clear" w:color="auto" w:fill="FFFFFF"/>
              <w:rPr>
                <w:rFonts w:cstheme="minorHAnsi"/>
                <w:color w:val="222222"/>
              </w:rPr>
            </w:pPr>
            <w:r w:rsidRPr="00D04F68">
              <w:rPr>
                <w:rFonts w:cstheme="minorHAnsi"/>
                <w:color w:val="222222"/>
              </w:rPr>
              <w:t>In green belt land these mycorrhizal networks extend for tens of square metres. It may help to explain why rare plants which flourish on ancient meadows no longer appear once the soil has been disturbed for development. Also, why disturbed soils contain only the common ‘weeds’. Rarer plants which may once have grown at the location cannot thrive once the underground mycorrhizal network is destroyed.</w:t>
            </w:r>
          </w:p>
          <w:p w:rsidR="00F05C1E" w:rsidRPr="00D04F68" w:rsidRDefault="00F05C1E" w:rsidP="00D04F68">
            <w:pPr>
              <w:shd w:val="clear" w:color="auto" w:fill="FFFFFF"/>
              <w:rPr>
                <w:rFonts w:cstheme="minorHAnsi"/>
                <w:color w:val="222222"/>
              </w:rPr>
            </w:pPr>
          </w:p>
          <w:p w:rsidR="00D04F68" w:rsidRDefault="00D04F68" w:rsidP="004661A9">
            <w:pPr>
              <w:rPr>
                <w:highlight w:val="yellow"/>
              </w:rPr>
            </w:pPr>
          </w:p>
        </w:tc>
      </w:tr>
      <w:tr w:rsidR="003834B1" w:rsidTr="008B7886">
        <w:tc>
          <w:tcPr>
            <w:tcW w:w="3794" w:type="dxa"/>
          </w:tcPr>
          <w:p w:rsidR="003834B1" w:rsidRPr="003834B1" w:rsidRDefault="003834B1" w:rsidP="003834B1">
            <w:pPr>
              <w:autoSpaceDE w:val="0"/>
              <w:autoSpaceDN w:val="0"/>
              <w:adjustRightInd w:val="0"/>
              <w:rPr>
                <w:rFonts w:cstheme="minorHAnsi"/>
                <w:b/>
              </w:rPr>
            </w:pPr>
            <w:r w:rsidRPr="003834B1">
              <w:rPr>
                <w:rFonts w:cstheme="minorHAnsi"/>
                <w:b/>
              </w:rPr>
              <w:lastRenderedPageBreak/>
              <w:t>Policy 34: Internationally,</w:t>
            </w:r>
            <w:r>
              <w:rPr>
                <w:rFonts w:cstheme="minorHAnsi"/>
                <w:b/>
              </w:rPr>
              <w:t xml:space="preserve"> </w:t>
            </w:r>
            <w:r w:rsidRPr="003834B1">
              <w:rPr>
                <w:rFonts w:cstheme="minorHAnsi"/>
                <w:b/>
              </w:rPr>
              <w:t>Nationally and Locally Important</w:t>
            </w:r>
            <w:r>
              <w:rPr>
                <w:rFonts w:cstheme="minorHAnsi"/>
                <w:b/>
              </w:rPr>
              <w:t xml:space="preserve"> </w:t>
            </w:r>
            <w:r w:rsidRPr="003834B1">
              <w:rPr>
                <w:rFonts w:cstheme="minorHAnsi"/>
                <w:b/>
              </w:rPr>
              <w:t>Sites</w:t>
            </w: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ascii="MyriadPro-Semibold" w:hAnsi="MyriadPro-Semibold" w:cs="MyriadPro-Semibold"/>
                <w:sz w:val="20"/>
                <w:szCs w:val="20"/>
              </w:rPr>
            </w:pPr>
          </w:p>
          <w:p w:rsidR="003834B1" w:rsidRDefault="003834B1" w:rsidP="003834B1">
            <w:pPr>
              <w:autoSpaceDE w:val="0"/>
              <w:autoSpaceDN w:val="0"/>
              <w:adjustRightInd w:val="0"/>
              <w:rPr>
                <w:rFonts w:cstheme="minorHAnsi"/>
                <w:b/>
              </w:rPr>
            </w:pPr>
          </w:p>
        </w:tc>
        <w:tc>
          <w:tcPr>
            <w:tcW w:w="1134" w:type="dxa"/>
          </w:tcPr>
          <w:p w:rsidR="003834B1" w:rsidRPr="00A62D8F" w:rsidRDefault="00A36CE1" w:rsidP="004661A9">
            <w:pPr>
              <w:rPr>
                <w:b/>
              </w:rPr>
            </w:pPr>
            <w:r>
              <w:rPr>
                <w:b/>
              </w:rPr>
              <w:lastRenderedPageBreak/>
              <w:t>Object</w:t>
            </w:r>
          </w:p>
        </w:tc>
        <w:tc>
          <w:tcPr>
            <w:tcW w:w="4276" w:type="dxa"/>
          </w:tcPr>
          <w:p w:rsidR="003834B1" w:rsidRDefault="003834B1" w:rsidP="003834B1">
            <w:pPr>
              <w:shd w:val="clear" w:color="auto" w:fill="FFFFFF"/>
              <w:rPr>
                <w:rFonts w:eastAsia="Times New Roman" w:cstheme="minorHAnsi"/>
                <w:color w:val="222222"/>
                <w:lang w:eastAsia="en-GB"/>
              </w:rPr>
            </w:pPr>
            <w:r w:rsidRPr="003834B1">
              <w:rPr>
                <w:rFonts w:eastAsia="Times New Roman" w:cstheme="minorHAnsi"/>
                <w:color w:val="222222"/>
                <w:lang w:eastAsia="en-GB"/>
              </w:rPr>
              <w:t>The EBNP contains Policy EB5: Green and Blue Infrastructure which seeks to protect and where practical improve the green and blue infrastructure network of the plan area. EBNF is concerned about the impact the proposed housing allocations will have on the Locally Important Sites and Wildlife Corridor within the NP area.</w:t>
            </w:r>
          </w:p>
          <w:p w:rsidR="003834B1" w:rsidRPr="003834B1" w:rsidRDefault="003834B1" w:rsidP="003834B1">
            <w:pPr>
              <w:shd w:val="clear" w:color="auto" w:fill="FFFFFF"/>
              <w:rPr>
                <w:rFonts w:eastAsia="Times New Roman" w:cstheme="minorHAnsi"/>
                <w:color w:val="222222"/>
                <w:lang w:eastAsia="en-GB"/>
              </w:rPr>
            </w:pPr>
          </w:p>
          <w:p w:rsidR="003834B1" w:rsidRDefault="003834B1" w:rsidP="003834B1">
            <w:pPr>
              <w:shd w:val="clear" w:color="auto" w:fill="FFFFFF"/>
              <w:rPr>
                <w:rFonts w:eastAsia="Times New Roman" w:cstheme="minorHAnsi"/>
                <w:color w:val="222222"/>
                <w:lang w:eastAsia="en-GB"/>
              </w:rPr>
            </w:pPr>
            <w:r w:rsidRPr="003834B1">
              <w:rPr>
                <w:rFonts w:eastAsia="Times New Roman" w:cstheme="minorHAnsi"/>
                <w:color w:val="222222"/>
                <w:lang w:eastAsia="en-GB"/>
              </w:rPr>
              <w:t>Para 11.24 refers to the Wildlife Corridors Network Review (2020). These are shown on Map 44, however this map excludes land at the MOD Depot. This site is allocated for housing (GA5) but was designated as a Core Site in the review.</w:t>
            </w:r>
          </w:p>
          <w:p w:rsidR="003834B1" w:rsidRPr="003834B1" w:rsidRDefault="003834B1" w:rsidP="003834B1">
            <w:pPr>
              <w:shd w:val="clear" w:color="auto" w:fill="FFFFFF"/>
              <w:rPr>
                <w:rFonts w:eastAsia="Times New Roman" w:cstheme="minorHAnsi"/>
                <w:color w:val="222222"/>
                <w:lang w:eastAsia="en-GB"/>
              </w:rPr>
            </w:pPr>
          </w:p>
          <w:p w:rsidR="003834B1" w:rsidRPr="003834B1" w:rsidRDefault="003834B1" w:rsidP="003834B1">
            <w:pPr>
              <w:shd w:val="clear" w:color="auto" w:fill="FFFFFF"/>
              <w:rPr>
                <w:rFonts w:eastAsia="Times New Roman" w:cstheme="minorHAnsi"/>
                <w:color w:val="222222"/>
                <w:lang w:eastAsia="en-GB"/>
              </w:rPr>
            </w:pPr>
            <w:r w:rsidRPr="003834B1">
              <w:rPr>
                <w:rFonts w:eastAsia="Times New Roman" w:cstheme="minorHAnsi"/>
                <w:color w:val="222222"/>
                <w:lang w:eastAsia="en-GB"/>
              </w:rPr>
              <w:t>EBNF proposes that this designation be reinstated.</w:t>
            </w:r>
          </w:p>
          <w:p w:rsidR="003834B1" w:rsidRDefault="003834B1" w:rsidP="004661A9">
            <w:pPr>
              <w:rPr>
                <w:highlight w:val="yellow"/>
              </w:rPr>
            </w:pPr>
          </w:p>
        </w:tc>
      </w:tr>
      <w:tr w:rsidR="003834B1" w:rsidTr="008B7886">
        <w:tc>
          <w:tcPr>
            <w:tcW w:w="3794" w:type="dxa"/>
          </w:tcPr>
          <w:p w:rsidR="003834B1" w:rsidRPr="00EF69B6" w:rsidRDefault="003834B1" w:rsidP="006A5B4F">
            <w:pPr>
              <w:autoSpaceDE w:val="0"/>
              <w:autoSpaceDN w:val="0"/>
              <w:adjustRightInd w:val="0"/>
              <w:rPr>
                <w:rFonts w:cstheme="minorHAnsi"/>
                <w:b/>
              </w:rPr>
            </w:pPr>
          </w:p>
          <w:p w:rsidR="00EF69B6" w:rsidRPr="00EF69B6" w:rsidRDefault="00EF69B6" w:rsidP="006A5B4F">
            <w:pPr>
              <w:autoSpaceDE w:val="0"/>
              <w:autoSpaceDN w:val="0"/>
              <w:adjustRightInd w:val="0"/>
              <w:rPr>
                <w:rFonts w:cstheme="minorHAnsi"/>
                <w:b/>
              </w:rPr>
            </w:pPr>
            <w:r w:rsidRPr="00EF69B6">
              <w:rPr>
                <w:rFonts w:cstheme="minorHAnsi"/>
                <w:b/>
                <w:bCs/>
                <w:color w:val="222222"/>
                <w:shd w:val="clear" w:color="auto" w:fill="FFFFFF"/>
              </w:rPr>
              <w:t>Policy 35: Delivering Biodiversity Net Gain</w:t>
            </w:r>
          </w:p>
          <w:p w:rsidR="00EF69B6" w:rsidRDefault="00EF69B6" w:rsidP="006A5B4F">
            <w:pPr>
              <w:autoSpaceDE w:val="0"/>
              <w:autoSpaceDN w:val="0"/>
              <w:adjustRightInd w:val="0"/>
              <w:rPr>
                <w:rFonts w:cstheme="minorHAnsi"/>
                <w:b/>
              </w:rPr>
            </w:pPr>
          </w:p>
          <w:p w:rsidR="00EF69B6" w:rsidRDefault="00EF69B6" w:rsidP="006A5B4F">
            <w:pPr>
              <w:autoSpaceDE w:val="0"/>
              <w:autoSpaceDN w:val="0"/>
              <w:adjustRightInd w:val="0"/>
              <w:rPr>
                <w:rFonts w:cstheme="minorHAnsi"/>
                <w:b/>
              </w:rPr>
            </w:pPr>
          </w:p>
          <w:p w:rsidR="00EF69B6" w:rsidRDefault="00EF69B6" w:rsidP="006A5B4F">
            <w:pPr>
              <w:autoSpaceDE w:val="0"/>
              <w:autoSpaceDN w:val="0"/>
              <w:adjustRightInd w:val="0"/>
              <w:rPr>
                <w:rFonts w:cstheme="minorHAnsi"/>
                <w:b/>
              </w:rPr>
            </w:pPr>
          </w:p>
        </w:tc>
        <w:tc>
          <w:tcPr>
            <w:tcW w:w="1134" w:type="dxa"/>
          </w:tcPr>
          <w:p w:rsidR="003834B1" w:rsidRDefault="003834B1" w:rsidP="004661A9"/>
          <w:p w:rsidR="00A36CE1" w:rsidRPr="00A36CE1" w:rsidRDefault="00A36CE1" w:rsidP="004661A9">
            <w:pPr>
              <w:rPr>
                <w:b/>
              </w:rPr>
            </w:pPr>
            <w:r w:rsidRPr="00A36CE1">
              <w:rPr>
                <w:b/>
              </w:rPr>
              <w:t>Comment</w:t>
            </w:r>
          </w:p>
        </w:tc>
        <w:tc>
          <w:tcPr>
            <w:tcW w:w="4276" w:type="dxa"/>
          </w:tcPr>
          <w:p w:rsidR="003834B1" w:rsidRDefault="003834B1" w:rsidP="004661A9">
            <w:pPr>
              <w:rPr>
                <w:highlight w:val="yellow"/>
              </w:rPr>
            </w:pPr>
          </w:p>
          <w:p w:rsidR="00EF69B6" w:rsidRDefault="00EF69B6" w:rsidP="00133CCF">
            <w:pPr>
              <w:shd w:val="clear" w:color="auto" w:fill="FFFFFF"/>
              <w:rPr>
                <w:highlight w:val="yellow"/>
              </w:rPr>
            </w:pPr>
            <w:r w:rsidRPr="00EF69B6">
              <w:rPr>
                <w:rFonts w:eastAsia="Times New Roman" w:cstheme="minorHAnsi"/>
                <w:color w:val="222222"/>
                <w:lang w:eastAsia="en-GB"/>
              </w:rPr>
              <w:t>At para 11.27, it is stated that a Biodiversity Supplementary Planning Document (SPD) will be produced. EBNF requests consultation on this document when it is produced. </w:t>
            </w:r>
          </w:p>
        </w:tc>
      </w:tr>
      <w:tr w:rsidR="00053980" w:rsidTr="008B7886">
        <w:tc>
          <w:tcPr>
            <w:tcW w:w="3794" w:type="dxa"/>
          </w:tcPr>
          <w:p w:rsidR="00F05C1E" w:rsidRDefault="00F05C1E" w:rsidP="00053980">
            <w:pPr>
              <w:autoSpaceDE w:val="0"/>
              <w:autoSpaceDN w:val="0"/>
              <w:adjustRightInd w:val="0"/>
              <w:rPr>
                <w:rFonts w:cstheme="minorHAnsi"/>
                <w:b/>
              </w:rPr>
            </w:pPr>
          </w:p>
          <w:p w:rsidR="00053980" w:rsidRDefault="00053980" w:rsidP="00053980">
            <w:pPr>
              <w:autoSpaceDE w:val="0"/>
              <w:autoSpaceDN w:val="0"/>
              <w:adjustRightInd w:val="0"/>
              <w:rPr>
                <w:rFonts w:cstheme="minorHAnsi"/>
                <w:b/>
              </w:rPr>
            </w:pPr>
            <w:r w:rsidRPr="00053980">
              <w:rPr>
                <w:rFonts w:cstheme="minorHAnsi"/>
                <w:b/>
              </w:rPr>
              <w:t>Policy 39: Areas of High</w:t>
            </w:r>
            <w:r>
              <w:rPr>
                <w:rFonts w:cstheme="minorHAnsi"/>
                <w:b/>
              </w:rPr>
              <w:t xml:space="preserve"> </w:t>
            </w:r>
            <w:r w:rsidRPr="00053980">
              <w:rPr>
                <w:rFonts w:cstheme="minorHAnsi"/>
                <w:b/>
              </w:rPr>
              <w:t>Landscape Value</w:t>
            </w:r>
          </w:p>
          <w:p w:rsidR="00F05C1E" w:rsidRDefault="00F05C1E" w:rsidP="00053980">
            <w:pPr>
              <w:autoSpaceDE w:val="0"/>
              <w:autoSpaceDN w:val="0"/>
              <w:adjustRightInd w:val="0"/>
              <w:rPr>
                <w:rFonts w:cstheme="minorHAnsi"/>
                <w:b/>
              </w:rPr>
            </w:pPr>
          </w:p>
          <w:p w:rsidR="00F05C1E" w:rsidRPr="00F05C1E" w:rsidRDefault="00F05C1E" w:rsidP="00F05C1E">
            <w:pPr>
              <w:autoSpaceDE w:val="0"/>
              <w:autoSpaceDN w:val="0"/>
              <w:adjustRightInd w:val="0"/>
              <w:rPr>
                <w:rFonts w:cstheme="minorHAnsi"/>
              </w:rPr>
            </w:pPr>
            <w:r w:rsidRPr="00F05C1E">
              <w:rPr>
                <w:rFonts w:cstheme="minorHAnsi"/>
                <w:b/>
              </w:rPr>
              <w:t>11.62</w:t>
            </w:r>
            <w:r w:rsidRPr="00F05C1E">
              <w:rPr>
                <w:rFonts w:cstheme="minorHAnsi"/>
              </w:rPr>
              <w:t xml:space="preserve"> Cleadon Hills and Boldon</w:t>
            </w:r>
            <w:r>
              <w:rPr>
                <w:rFonts w:cstheme="minorHAnsi"/>
              </w:rPr>
              <w:t xml:space="preserve"> </w:t>
            </w:r>
            <w:r w:rsidRPr="00F05C1E">
              <w:rPr>
                <w:rFonts w:cstheme="minorHAnsi"/>
              </w:rPr>
              <w:t>Downhill have been subject</w:t>
            </w:r>
            <w:r>
              <w:rPr>
                <w:rFonts w:cstheme="minorHAnsi"/>
              </w:rPr>
              <w:t xml:space="preserve"> </w:t>
            </w:r>
            <w:r w:rsidRPr="00F05C1E">
              <w:rPr>
                <w:rFonts w:cstheme="minorHAnsi"/>
              </w:rPr>
              <w:t>to landscape designations in</w:t>
            </w:r>
            <w:r>
              <w:rPr>
                <w:rFonts w:cstheme="minorHAnsi"/>
              </w:rPr>
              <w:t xml:space="preserve"> </w:t>
            </w:r>
            <w:r w:rsidRPr="00F05C1E">
              <w:rPr>
                <w:rFonts w:cstheme="minorHAnsi"/>
              </w:rPr>
              <w:t>the LDF; however the Study</w:t>
            </w:r>
            <w:r>
              <w:rPr>
                <w:rFonts w:cstheme="minorHAnsi"/>
              </w:rPr>
              <w:t xml:space="preserve"> </w:t>
            </w:r>
            <w:r w:rsidRPr="00F05C1E">
              <w:rPr>
                <w:rFonts w:cstheme="minorHAnsi"/>
              </w:rPr>
              <w:t>recommends amendments</w:t>
            </w:r>
          </w:p>
          <w:p w:rsidR="00F05C1E" w:rsidRPr="00EF69B6" w:rsidRDefault="00F05C1E" w:rsidP="00F05C1E">
            <w:pPr>
              <w:autoSpaceDE w:val="0"/>
              <w:autoSpaceDN w:val="0"/>
              <w:adjustRightInd w:val="0"/>
              <w:rPr>
                <w:rFonts w:cstheme="minorHAnsi"/>
                <w:b/>
              </w:rPr>
            </w:pPr>
            <w:r w:rsidRPr="00F05C1E">
              <w:rPr>
                <w:rFonts w:cstheme="minorHAnsi"/>
              </w:rPr>
              <w:t>to the boundaries of these</w:t>
            </w:r>
            <w:r>
              <w:rPr>
                <w:rFonts w:cstheme="minorHAnsi"/>
              </w:rPr>
              <w:t xml:space="preserve"> </w:t>
            </w:r>
            <w:r w:rsidRPr="00F05C1E">
              <w:rPr>
                <w:rFonts w:cstheme="minorHAnsi"/>
              </w:rPr>
              <w:t>designations as some areas of</w:t>
            </w:r>
            <w:r>
              <w:rPr>
                <w:rFonts w:cstheme="minorHAnsi"/>
              </w:rPr>
              <w:t xml:space="preserve"> </w:t>
            </w:r>
            <w:r w:rsidRPr="00F05C1E">
              <w:rPr>
                <w:rFonts w:cstheme="minorHAnsi"/>
              </w:rPr>
              <w:t>the LDF designation do not</w:t>
            </w:r>
            <w:r>
              <w:rPr>
                <w:rFonts w:cstheme="minorHAnsi"/>
              </w:rPr>
              <w:t xml:space="preserve"> </w:t>
            </w:r>
            <w:r w:rsidRPr="00F05C1E">
              <w:rPr>
                <w:rFonts w:cstheme="minorHAnsi"/>
              </w:rPr>
              <w:t>display the qualities needed to</w:t>
            </w:r>
            <w:r>
              <w:rPr>
                <w:rFonts w:cstheme="minorHAnsi"/>
              </w:rPr>
              <w:t xml:space="preserve"> </w:t>
            </w:r>
            <w:r w:rsidRPr="00F05C1E">
              <w:rPr>
                <w:rFonts w:cstheme="minorHAnsi"/>
              </w:rPr>
              <w:t>merit the designation.</w:t>
            </w:r>
          </w:p>
        </w:tc>
        <w:tc>
          <w:tcPr>
            <w:tcW w:w="1134" w:type="dxa"/>
          </w:tcPr>
          <w:p w:rsidR="00053980" w:rsidRDefault="00053980" w:rsidP="004661A9"/>
          <w:p w:rsidR="003B27C3" w:rsidRDefault="003B27C3" w:rsidP="004661A9"/>
          <w:p w:rsidR="003B27C3" w:rsidRDefault="003B27C3" w:rsidP="004661A9"/>
          <w:p w:rsidR="003B27C3" w:rsidRDefault="003B27C3" w:rsidP="004661A9"/>
          <w:p w:rsidR="003B27C3" w:rsidRPr="003B27C3" w:rsidRDefault="003B27C3" w:rsidP="004661A9">
            <w:pPr>
              <w:rPr>
                <w:b/>
              </w:rPr>
            </w:pPr>
            <w:r w:rsidRPr="003B27C3">
              <w:rPr>
                <w:b/>
              </w:rPr>
              <w:t>Object</w:t>
            </w:r>
          </w:p>
        </w:tc>
        <w:tc>
          <w:tcPr>
            <w:tcW w:w="4276" w:type="dxa"/>
          </w:tcPr>
          <w:p w:rsidR="00053980" w:rsidRDefault="00053980" w:rsidP="004661A9">
            <w:pPr>
              <w:rPr>
                <w:highlight w:val="yellow"/>
              </w:rPr>
            </w:pPr>
          </w:p>
          <w:p w:rsidR="003B27C3" w:rsidRDefault="003B27C3" w:rsidP="00053980">
            <w:pPr>
              <w:shd w:val="clear" w:color="auto" w:fill="FFFFFF"/>
              <w:rPr>
                <w:rFonts w:eastAsia="Times New Roman" w:cstheme="minorHAnsi"/>
                <w:color w:val="222222"/>
                <w:lang w:eastAsia="en-GB"/>
              </w:rPr>
            </w:pPr>
          </w:p>
          <w:p w:rsidR="003B27C3" w:rsidRDefault="003B27C3" w:rsidP="00053980">
            <w:pPr>
              <w:shd w:val="clear" w:color="auto" w:fill="FFFFFF"/>
              <w:rPr>
                <w:rFonts w:eastAsia="Times New Roman" w:cstheme="minorHAnsi"/>
                <w:color w:val="222222"/>
                <w:lang w:eastAsia="en-GB"/>
              </w:rPr>
            </w:pPr>
          </w:p>
          <w:p w:rsidR="003B27C3" w:rsidRDefault="003B27C3" w:rsidP="00053980">
            <w:pPr>
              <w:shd w:val="clear" w:color="auto" w:fill="FFFFFF"/>
              <w:rPr>
                <w:rFonts w:eastAsia="Times New Roman" w:cstheme="minorHAnsi"/>
                <w:color w:val="222222"/>
                <w:lang w:eastAsia="en-GB"/>
              </w:rPr>
            </w:pPr>
          </w:p>
          <w:p w:rsid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The EBNP includes Policy EB6: Landscape which seeks to ensure that new development will maintain and where appropriate enhance important elements of the landscape of the NP area. The current area is shown on Map 7 Existing Environment Assets at Annex 3 of the EBNP.</w:t>
            </w:r>
          </w:p>
          <w:p w:rsidR="00053980" w:rsidRPr="00053980" w:rsidRDefault="00053980" w:rsidP="00053980">
            <w:pPr>
              <w:shd w:val="clear" w:color="auto" w:fill="FFFFFF"/>
              <w:rPr>
                <w:rFonts w:eastAsia="Times New Roman" w:cstheme="minorHAnsi"/>
                <w:color w:val="222222"/>
                <w:lang w:eastAsia="en-GB"/>
              </w:rPr>
            </w:pPr>
          </w:p>
          <w:p w:rsid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 xml:space="preserve">Paras 11.61 and 11.62 </w:t>
            </w:r>
            <w:r>
              <w:rPr>
                <w:rFonts w:eastAsia="Times New Roman" w:cstheme="minorHAnsi"/>
                <w:color w:val="222222"/>
                <w:lang w:eastAsia="en-GB"/>
              </w:rPr>
              <w:t xml:space="preserve">of the LP </w:t>
            </w:r>
            <w:r w:rsidRPr="00053980">
              <w:rPr>
                <w:rFonts w:eastAsia="Times New Roman" w:cstheme="minorHAnsi"/>
                <w:color w:val="222222"/>
                <w:lang w:eastAsia="en-GB"/>
              </w:rPr>
              <w:t>refer to the South Tyneside Landscape Study.</w:t>
            </w:r>
            <w:r>
              <w:rPr>
                <w:rFonts w:eastAsia="Times New Roman" w:cstheme="minorHAnsi"/>
                <w:color w:val="222222"/>
                <w:lang w:eastAsia="en-GB"/>
              </w:rPr>
              <w:t xml:space="preserve"> </w:t>
            </w:r>
            <w:r w:rsidRPr="00053980">
              <w:rPr>
                <w:rFonts w:eastAsia="Times New Roman" w:cstheme="minorHAnsi"/>
                <w:color w:val="222222"/>
                <w:lang w:eastAsia="en-GB"/>
              </w:rPr>
              <w:t>This study recommended the removal of the Area of Landscape Significance east of Boldon Downhill. </w:t>
            </w:r>
          </w:p>
          <w:p w:rsidR="00053980" w:rsidRPr="00053980" w:rsidRDefault="00053980" w:rsidP="00053980">
            <w:pPr>
              <w:shd w:val="clear" w:color="auto" w:fill="FFFFFF"/>
              <w:rPr>
                <w:rFonts w:eastAsia="Times New Roman" w:cstheme="minorHAnsi"/>
                <w:color w:val="222222"/>
                <w:lang w:eastAsia="en-GB"/>
              </w:rPr>
            </w:pPr>
          </w:p>
          <w:p w:rsidR="00053980" w:rsidRP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EBNF does not agree with the conclusions of the study and proposes that it be retained in the Local Plan.</w:t>
            </w:r>
          </w:p>
          <w:p w:rsidR="00053980" w:rsidRDefault="00053980" w:rsidP="004661A9">
            <w:pPr>
              <w:rPr>
                <w:highlight w:val="yellow"/>
              </w:rPr>
            </w:pPr>
          </w:p>
        </w:tc>
      </w:tr>
      <w:tr w:rsidR="00053980" w:rsidTr="008B7886">
        <w:tc>
          <w:tcPr>
            <w:tcW w:w="3794" w:type="dxa"/>
          </w:tcPr>
          <w:p w:rsidR="00053980" w:rsidRPr="00053980" w:rsidRDefault="00053980" w:rsidP="006A5B4F">
            <w:pPr>
              <w:autoSpaceDE w:val="0"/>
              <w:autoSpaceDN w:val="0"/>
              <w:adjustRightInd w:val="0"/>
              <w:rPr>
                <w:rFonts w:cstheme="minorHAnsi"/>
                <w:b/>
              </w:rPr>
            </w:pPr>
            <w:r w:rsidRPr="00053980">
              <w:rPr>
                <w:rFonts w:cstheme="minorHAnsi"/>
                <w:b/>
                <w:bCs/>
                <w:color w:val="222222"/>
                <w:shd w:val="clear" w:color="auto" w:fill="FFFFFF"/>
              </w:rPr>
              <w:t>Policy 40: Agricultural Land</w:t>
            </w:r>
          </w:p>
          <w:p w:rsidR="00053980" w:rsidRDefault="00053980" w:rsidP="006A5B4F">
            <w:pPr>
              <w:autoSpaceDE w:val="0"/>
              <w:autoSpaceDN w:val="0"/>
              <w:adjustRightInd w:val="0"/>
              <w:rPr>
                <w:rFonts w:cstheme="minorHAnsi"/>
                <w:b/>
              </w:rPr>
            </w:pPr>
          </w:p>
          <w:p w:rsidR="00053980" w:rsidRPr="00053980" w:rsidRDefault="00053980" w:rsidP="00053980">
            <w:pPr>
              <w:autoSpaceDE w:val="0"/>
              <w:autoSpaceDN w:val="0"/>
              <w:adjustRightInd w:val="0"/>
              <w:rPr>
                <w:rFonts w:cstheme="minorHAnsi"/>
              </w:rPr>
            </w:pPr>
            <w:r w:rsidRPr="00053980">
              <w:rPr>
                <w:rFonts w:cstheme="minorHAnsi"/>
              </w:rPr>
              <w:t>Development proposals will be</w:t>
            </w:r>
          </w:p>
          <w:p w:rsidR="00053980" w:rsidRPr="00053980" w:rsidRDefault="00053980" w:rsidP="00053980">
            <w:pPr>
              <w:autoSpaceDE w:val="0"/>
              <w:autoSpaceDN w:val="0"/>
              <w:adjustRightInd w:val="0"/>
              <w:rPr>
                <w:rFonts w:cstheme="minorHAnsi"/>
              </w:rPr>
            </w:pPr>
            <w:r w:rsidRPr="00053980">
              <w:rPr>
                <w:rFonts w:cstheme="minorHAnsi"/>
              </w:rPr>
              <w:t>expected to demonstrate that they</w:t>
            </w:r>
          </w:p>
          <w:p w:rsidR="00053980" w:rsidRPr="00053980" w:rsidRDefault="00053980" w:rsidP="00053980">
            <w:pPr>
              <w:autoSpaceDE w:val="0"/>
              <w:autoSpaceDN w:val="0"/>
              <w:adjustRightInd w:val="0"/>
              <w:rPr>
                <w:rFonts w:cstheme="minorHAnsi"/>
              </w:rPr>
            </w:pPr>
            <w:r w:rsidRPr="00053980">
              <w:rPr>
                <w:rFonts w:cstheme="minorHAnsi"/>
              </w:rPr>
              <w:t>avoid the best and most versatile</w:t>
            </w:r>
          </w:p>
          <w:p w:rsidR="00053980" w:rsidRPr="00053980" w:rsidRDefault="00053980" w:rsidP="00053980">
            <w:pPr>
              <w:autoSpaceDE w:val="0"/>
              <w:autoSpaceDN w:val="0"/>
              <w:adjustRightInd w:val="0"/>
              <w:rPr>
                <w:rFonts w:cstheme="minorHAnsi"/>
              </w:rPr>
            </w:pPr>
            <w:r w:rsidRPr="00053980">
              <w:rPr>
                <w:rFonts w:cstheme="minorHAnsi"/>
              </w:rPr>
              <w:t>agricultural land (grade 1, 2, 3a).</w:t>
            </w:r>
          </w:p>
          <w:p w:rsidR="00053980" w:rsidRPr="00053980" w:rsidRDefault="00053980" w:rsidP="00053980">
            <w:pPr>
              <w:autoSpaceDE w:val="0"/>
              <w:autoSpaceDN w:val="0"/>
              <w:adjustRightInd w:val="0"/>
              <w:rPr>
                <w:rFonts w:cstheme="minorHAnsi"/>
              </w:rPr>
            </w:pPr>
            <w:r w:rsidRPr="00053980">
              <w:rPr>
                <w:rFonts w:cstheme="minorHAnsi"/>
              </w:rPr>
              <w:t>Development of best and most</w:t>
            </w:r>
          </w:p>
          <w:p w:rsidR="00053980" w:rsidRPr="00053980" w:rsidRDefault="00053980" w:rsidP="00053980">
            <w:pPr>
              <w:autoSpaceDE w:val="0"/>
              <w:autoSpaceDN w:val="0"/>
              <w:adjustRightInd w:val="0"/>
              <w:rPr>
                <w:rFonts w:cstheme="minorHAnsi"/>
              </w:rPr>
            </w:pPr>
            <w:r w:rsidRPr="00053980">
              <w:rPr>
                <w:rFonts w:cstheme="minorHAnsi"/>
              </w:rPr>
              <w:t>versatile agricultural land will only be</w:t>
            </w:r>
          </w:p>
          <w:p w:rsidR="00053980" w:rsidRDefault="00053980" w:rsidP="00053980">
            <w:pPr>
              <w:autoSpaceDE w:val="0"/>
              <w:autoSpaceDN w:val="0"/>
              <w:adjustRightInd w:val="0"/>
              <w:rPr>
                <w:rFonts w:cstheme="minorHAnsi"/>
              </w:rPr>
            </w:pPr>
            <w:r w:rsidRPr="00053980">
              <w:rPr>
                <w:rFonts w:cstheme="minorHAnsi"/>
              </w:rPr>
              <w:t>supported where:</w:t>
            </w:r>
          </w:p>
          <w:p w:rsidR="00053980" w:rsidRPr="00053980" w:rsidRDefault="00053980" w:rsidP="00053980">
            <w:pPr>
              <w:autoSpaceDE w:val="0"/>
              <w:autoSpaceDN w:val="0"/>
              <w:adjustRightInd w:val="0"/>
              <w:rPr>
                <w:rFonts w:cstheme="minorHAnsi"/>
              </w:rPr>
            </w:pPr>
          </w:p>
          <w:p w:rsidR="00053980" w:rsidRPr="00053980" w:rsidRDefault="00053980" w:rsidP="00053980">
            <w:pPr>
              <w:autoSpaceDE w:val="0"/>
              <w:autoSpaceDN w:val="0"/>
              <w:adjustRightInd w:val="0"/>
              <w:rPr>
                <w:rFonts w:cstheme="minorHAnsi"/>
              </w:rPr>
            </w:pPr>
            <w:r w:rsidRPr="00053980">
              <w:rPr>
                <w:rFonts w:cstheme="minorHAnsi"/>
              </w:rPr>
              <w:t>1. There are no suitable alternative</w:t>
            </w:r>
          </w:p>
          <w:p w:rsidR="00053980" w:rsidRPr="00053980" w:rsidRDefault="00053980" w:rsidP="00053980">
            <w:pPr>
              <w:autoSpaceDE w:val="0"/>
              <w:autoSpaceDN w:val="0"/>
              <w:adjustRightInd w:val="0"/>
              <w:rPr>
                <w:rFonts w:cstheme="minorHAnsi"/>
              </w:rPr>
            </w:pPr>
            <w:r w:rsidRPr="00053980">
              <w:rPr>
                <w:rFonts w:cstheme="minorHAnsi"/>
              </w:rPr>
              <w:t>sites on previously developed or</w:t>
            </w:r>
          </w:p>
          <w:p w:rsidR="00053980" w:rsidRPr="00053980" w:rsidRDefault="00053980" w:rsidP="00053980">
            <w:pPr>
              <w:autoSpaceDE w:val="0"/>
              <w:autoSpaceDN w:val="0"/>
              <w:adjustRightInd w:val="0"/>
              <w:rPr>
                <w:rFonts w:cstheme="minorHAnsi"/>
              </w:rPr>
            </w:pPr>
            <w:r w:rsidRPr="00053980">
              <w:rPr>
                <w:rFonts w:cstheme="minorHAnsi"/>
              </w:rPr>
              <w:lastRenderedPageBreak/>
              <w:t>lower quality land</w:t>
            </w:r>
            <w:r w:rsidR="00E73B8F">
              <w:rPr>
                <w:rFonts w:cstheme="minorHAnsi"/>
              </w:rPr>
              <w:t>.</w:t>
            </w:r>
          </w:p>
          <w:p w:rsidR="00053980" w:rsidRPr="00053980" w:rsidRDefault="00053980" w:rsidP="00053980">
            <w:pPr>
              <w:autoSpaceDE w:val="0"/>
              <w:autoSpaceDN w:val="0"/>
              <w:adjustRightInd w:val="0"/>
              <w:rPr>
                <w:rFonts w:cstheme="minorHAnsi"/>
              </w:rPr>
            </w:pPr>
            <w:r w:rsidRPr="00053980">
              <w:rPr>
                <w:rFonts w:cstheme="minorHAnsi"/>
              </w:rPr>
              <w:t>2. The need for the development</w:t>
            </w:r>
          </w:p>
          <w:p w:rsidR="00053980" w:rsidRPr="00053980" w:rsidRDefault="00053980" w:rsidP="00053980">
            <w:pPr>
              <w:autoSpaceDE w:val="0"/>
              <w:autoSpaceDN w:val="0"/>
              <w:adjustRightInd w:val="0"/>
              <w:rPr>
                <w:rFonts w:cstheme="minorHAnsi"/>
              </w:rPr>
            </w:pPr>
            <w:r w:rsidRPr="00053980">
              <w:rPr>
                <w:rFonts w:cstheme="minorHAnsi"/>
              </w:rPr>
              <w:t>clearly outweighs the need to</w:t>
            </w:r>
          </w:p>
          <w:p w:rsidR="00053980" w:rsidRPr="00053980" w:rsidRDefault="00053980" w:rsidP="00053980">
            <w:pPr>
              <w:autoSpaceDE w:val="0"/>
              <w:autoSpaceDN w:val="0"/>
              <w:adjustRightInd w:val="0"/>
              <w:rPr>
                <w:rFonts w:cstheme="minorHAnsi"/>
                <w:b/>
              </w:rPr>
            </w:pPr>
            <w:r w:rsidRPr="00053980">
              <w:rPr>
                <w:rFonts w:cstheme="minorHAnsi"/>
              </w:rPr>
              <w:t>protect such land in the long term.</w:t>
            </w:r>
          </w:p>
          <w:p w:rsidR="00053980" w:rsidRPr="00EF69B6" w:rsidRDefault="00053980" w:rsidP="006A5B4F">
            <w:pPr>
              <w:autoSpaceDE w:val="0"/>
              <w:autoSpaceDN w:val="0"/>
              <w:adjustRightInd w:val="0"/>
              <w:rPr>
                <w:rFonts w:cstheme="minorHAnsi"/>
                <w:b/>
              </w:rPr>
            </w:pPr>
          </w:p>
        </w:tc>
        <w:tc>
          <w:tcPr>
            <w:tcW w:w="1134" w:type="dxa"/>
          </w:tcPr>
          <w:p w:rsidR="00053980" w:rsidRDefault="00053980"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Default="00A36CE1" w:rsidP="004661A9"/>
          <w:p w:rsidR="00A36CE1" w:rsidRPr="00A36CE1" w:rsidRDefault="00A36CE1" w:rsidP="004661A9">
            <w:pPr>
              <w:rPr>
                <w:b/>
              </w:rPr>
            </w:pPr>
            <w:r w:rsidRPr="00A36CE1">
              <w:rPr>
                <w:b/>
              </w:rPr>
              <w:t>Object</w:t>
            </w:r>
          </w:p>
        </w:tc>
        <w:tc>
          <w:tcPr>
            <w:tcW w:w="4276" w:type="dxa"/>
          </w:tcPr>
          <w:p w:rsidR="003B27C3" w:rsidRDefault="003B27C3" w:rsidP="00053980">
            <w:pPr>
              <w:shd w:val="clear" w:color="auto" w:fill="FFFFFF"/>
              <w:rPr>
                <w:rFonts w:eastAsia="Times New Roman" w:cstheme="minorHAnsi"/>
                <w:color w:val="222222"/>
                <w:lang w:eastAsia="en-GB"/>
              </w:rPr>
            </w:pPr>
          </w:p>
          <w:p w:rsidR="003B27C3" w:rsidRDefault="003B27C3" w:rsidP="00053980">
            <w:pPr>
              <w:shd w:val="clear" w:color="auto" w:fill="FFFFFF"/>
              <w:rPr>
                <w:rFonts w:eastAsia="Times New Roman" w:cstheme="minorHAnsi"/>
                <w:color w:val="222222"/>
                <w:lang w:eastAsia="en-GB"/>
              </w:rPr>
            </w:pPr>
          </w:p>
          <w:p w:rsid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Residents have raised with the Forum the issue of the increasing need for food security and the retention of agricultural land to supply locally grown crops.</w:t>
            </w:r>
          </w:p>
          <w:p w:rsidR="00053980" w:rsidRPr="00053980" w:rsidRDefault="00053980" w:rsidP="00053980">
            <w:pPr>
              <w:shd w:val="clear" w:color="auto" w:fill="FFFFFF"/>
              <w:rPr>
                <w:rFonts w:eastAsia="Times New Roman" w:cstheme="minorHAnsi"/>
                <w:color w:val="222222"/>
                <w:lang w:eastAsia="en-GB"/>
              </w:rPr>
            </w:pPr>
          </w:p>
          <w:p w:rsidR="00053980" w:rsidRP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Para 11.66 refers to the national definition of the best and most versatile (BMV) land as being defined as Grades 1, 2 and 3a of the Agricultural Land Classification(ALC).</w:t>
            </w:r>
          </w:p>
          <w:p w:rsid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 xml:space="preserve">The interactive policy map shows areas of </w:t>
            </w:r>
            <w:r w:rsidRPr="00053980">
              <w:rPr>
                <w:rFonts w:eastAsia="Times New Roman" w:cstheme="minorHAnsi"/>
                <w:color w:val="222222"/>
                <w:lang w:eastAsia="en-GB"/>
              </w:rPr>
              <w:lastRenderedPageBreak/>
              <w:t>Grade 2 and 3a in the NP area to the south of South Lane.</w:t>
            </w:r>
            <w:r w:rsidR="002B6055">
              <w:rPr>
                <w:rFonts w:eastAsia="Times New Roman" w:cstheme="minorHAnsi"/>
                <w:color w:val="222222"/>
                <w:lang w:eastAsia="en-GB"/>
              </w:rPr>
              <w:t xml:space="preserve"> </w:t>
            </w:r>
            <w:r w:rsidRPr="00053980">
              <w:rPr>
                <w:rFonts w:eastAsia="Times New Roman" w:cstheme="minorHAnsi"/>
                <w:color w:val="222222"/>
                <w:lang w:eastAsia="en-GB"/>
              </w:rPr>
              <w:t>However</w:t>
            </w:r>
            <w:r w:rsidR="002B6055">
              <w:rPr>
                <w:rFonts w:eastAsia="Times New Roman" w:cstheme="minorHAnsi"/>
                <w:color w:val="222222"/>
                <w:lang w:eastAsia="en-GB"/>
              </w:rPr>
              <w:t>,</w:t>
            </w:r>
            <w:r w:rsidRPr="00053980">
              <w:rPr>
                <w:rFonts w:eastAsia="Times New Roman" w:cstheme="minorHAnsi"/>
                <w:color w:val="222222"/>
                <w:lang w:eastAsia="en-GB"/>
              </w:rPr>
              <w:t xml:space="preserve"> the </w:t>
            </w:r>
            <w:r w:rsidR="002B6055">
              <w:rPr>
                <w:rFonts w:eastAsia="Times New Roman" w:cstheme="minorHAnsi"/>
                <w:color w:val="222222"/>
                <w:lang w:eastAsia="en-GB"/>
              </w:rPr>
              <w:t>S</w:t>
            </w:r>
            <w:r w:rsidRPr="00053980">
              <w:rPr>
                <w:rFonts w:eastAsia="Times New Roman" w:cstheme="minorHAnsi"/>
                <w:color w:val="222222"/>
                <w:lang w:eastAsia="en-GB"/>
              </w:rPr>
              <w:t>ustainability Appraisal states that the proposed housing sites at North Farm West and South of St John's Terrace and Natley Avenue are Grade 3.</w:t>
            </w:r>
          </w:p>
          <w:p w:rsidR="00053980" w:rsidRPr="00053980" w:rsidRDefault="00053980" w:rsidP="00053980">
            <w:pPr>
              <w:shd w:val="clear" w:color="auto" w:fill="FFFFFF"/>
              <w:rPr>
                <w:rFonts w:eastAsia="Times New Roman" w:cstheme="minorHAnsi"/>
                <w:color w:val="222222"/>
                <w:lang w:eastAsia="en-GB"/>
              </w:rPr>
            </w:pPr>
          </w:p>
          <w:p w:rsidR="00053980" w:rsidRPr="00053980" w:rsidRDefault="00053980" w:rsidP="00053980">
            <w:pPr>
              <w:shd w:val="clear" w:color="auto" w:fill="FFFFFF"/>
              <w:rPr>
                <w:rFonts w:eastAsia="Times New Roman" w:cstheme="minorHAnsi"/>
                <w:color w:val="222222"/>
                <w:lang w:eastAsia="en-GB"/>
              </w:rPr>
            </w:pPr>
            <w:r w:rsidRPr="00053980">
              <w:rPr>
                <w:rFonts w:eastAsia="Times New Roman" w:cstheme="minorHAnsi"/>
                <w:color w:val="222222"/>
                <w:lang w:eastAsia="en-GB"/>
              </w:rPr>
              <w:t>The Council should seek further evidence of the exact ALC classification of the soils at both these sites.</w:t>
            </w:r>
          </w:p>
          <w:p w:rsidR="00053980" w:rsidRDefault="00053980" w:rsidP="004661A9">
            <w:pPr>
              <w:rPr>
                <w:highlight w:val="yellow"/>
              </w:rPr>
            </w:pPr>
          </w:p>
        </w:tc>
      </w:tr>
      <w:tr w:rsidR="004D2339" w:rsidTr="008B7886">
        <w:tc>
          <w:tcPr>
            <w:tcW w:w="9204" w:type="dxa"/>
            <w:gridSpan w:val="3"/>
            <w:shd w:val="clear" w:color="auto" w:fill="D9D9D9" w:themeFill="background1" w:themeFillShade="D9"/>
          </w:tcPr>
          <w:p w:rsidR="004D2339" w:rsidRPr="004D2339" w:rsidRDefault="004D2339" w:rsidP="004D2339">
            <w:pPr>
              <w:autoSpaceDE w:val="0"/>
              <w:autoSpaceDN w:val="0"/>
              <w:adjustRightInd w:val="0"/>
              <w:rPr>
                <w:b/>
                <w:highlight w:val="yellow"/>
              </w:rPr>
            </w:pPr>
            <w:r w:rsidRPr="004D2339">
              <w:rPr>
                <w:rFonts w:cstheme="minorHAnsi"/>
                <w:b/>
              </w:rPr>
              <w:lastRenderedPageBreak/>
              <w:t>Conserving and enhancing the Historic environment</w:t>
            </w:r>
          </w:p>
        </w:tc>
      </w:tr>
      <w:tr w:rsidR="00053980" w:rsidTr="008B7886">
        <w:tc>
          <w:tcPr>
            <w:tcW w:w="3794" w:type="dxa"/>
          </w:tcPr>
          <w:p w:rsidR="00053980" w:rsidRDefault="00053980" w:rsidP="006A5B4F">
            <w:pPr>
              <w:autoSpaceDE w:val="0"/>
              <w:autoSpaceDN w:val="0"/>
              <w:adjustRightInd w:val="0"/>
              <w:rPr>
                <w:rFonts w:cstheme="minorHAnsi"/>
                <w:b/>
              </w:rPr>
            </w:pPr>
          </w:p>
          <w:p w:rsidR="004D2339" w:rsidRPr="004D2339" w:rsidRDefault="004D2339" w:rsidP="006A5B4F">
            <w:pPr>
              <w:autoSpaceDE w:val="0"/>
              <w:autoSpaceDN w:val="0"/>
              <w:adjustRightInd w:val="0"/>
              <w:rPr>
                <w:rFonts w:cstheme="minorHAnsi"/>
                <w:b/>
              </w:rPr>
            </w:pPr>
            <w:r w:rsidRPr="004D2339">
              <w:rPr>
                <w:rFonts w:cstheme="minorHAnsi"/>
                <w:b/>
                <w:bCs/>
                <w:color w:val="222222"/>
                <w:shd w:val="clear" w:color="auto" w:fill="FFFFFF"/>
              </w:rPr>
              <w:t>Policy 43: Development Affecting Designated Heritage Assets</w:t>
            </w:r>
          </w:p>
          <w:p w:rsidR="004D2339" w:rsidRDefault="004D2339" w:rsidP="006A5B4F">
            <w:pPr>
              <w:autoSpaceDE w:val="0"/>
              <w:autoSpaceDN w:val="0"/>
              <w:adjustRightInd w:val="0"/>
              <w:rPr>
                <w:rFonts w:cstheme="minorHAnsi"/>
                <w:b/>
              </w:rPr>
            </w:pPr>
          </w:p>
          <w:p w:rsidR="004D2339" w:rsidRDefault="004D2339" w:rsidP="006A5B4F">
            <w:pPr>
              <w:autoSpaceDE w:val="0"/>
              <w:autoSpaceDN w:val="0"/>
              <w:adjustRightInd w:val="0"/>
              <w:rPr>
                <w:rFonts w:cstheme="minorHAnsi"/>
                <w:b/>
              </w:rPr>
            </w:pPr>
          </w:p>
          <w:p w:rsidR="004D2339" w:rsidRDefault="004D2339" w:rsidP="006A5B4F">
            <w:pPr>
              <w:autoSpaceDE w:val="0"/>
              <w:autoSpaceDN w:val="0"/>
              <w:adjustRightInd w:val="0"/>
              <w:rPr>
                <w:rFonts w:cstheme="minorHAnsi"/>
                <w:b/>
              </w:rPr>
            </w:pPr>
          </w:p>
          <w:p w:rsidR="004D2339" w:rsidRDefault="004D2339" w:rsidP="006A5B4F">
            <w:pPr>
              <w:autoSpaceDE w:val="0"/>
              <w:autoSpaceDN w:val="0"/>
              <w:adjustRightInd w:val="0"/>
              <w:rPr>
                <w:rFonts w:cstheme="minorHAnsi"/>
                <w:b/>
              </w:rPr>
            </w:pPr>
          </w:p>
          <w:p w:rsidR="004D2339" w:rsidRDefault="004D2339" w:rsidP="006A5B4F">
            <w:pPr>
              <w:autoSpaceDE w:val="0"/>
              <w:autoSpaceDN w:val="0"/>
              <w:adjustRightInd w:val="0"/>
              <w:rPr>
                <w:rFonts w:cstheme="minorHAnsi"/>
                <w:b/>
              </w:rPr>
            </w:pPr>
          </w:p>
          <w:p w:rsidR="004D2339" w:rsidRDefault="004D2339" w:rsidP="006A5B4F">
            <w:pPr>
              <w:autoSpaceDE w:val="0"/>
              <w:autoSpaceDN w:val="0"/>
              <w:adjustRightInd w:val="0"/>
              <w:rPr>
                <w:rFonts w:cstheme="minorHAnsi"/>
                <w:b/>
              </w:rPr>
            </w:pPr>
          </w:p>
          <w:p w:rsidR="004D2339" w:rsidRPr="00EF69B6" w:rsidRDefault="004D2339" w:rsidP="006A5B4F">
            <w:pPr>
              <w:autoSpaceDE w:val="0"/>
              <w:autoSpaceDN w:val="0"/>
              <w:adjustRightInd w:val="0"/>
              <w:rPr>
                <w:rFonts w:cstheme="minorHAnsi"/>
                <w:b/>
              </w:rPr>
            </w:pPr>
          </w:p>
        </w:tc>
        <w:tc>
          <w:tcPr>
            <w:tcW w:w="1134" w:type="dxa"/>
          </w:tcPr>
          <w:p w:rsidR="00053980" w:rsidRDefault="00053980" w:rsidP="004661A9"/>
          <w:p w:rsidR="00A36CE1" w:rsidRDefault="00A36CE1" w:rsidP="004661A9">
            <w:pPr>
              <w:rPr>
                <w:b/>
              </w:rPr>
            </w:pPr>
            <w:r w:rsidRPr="00A36CE1">
              <w:rPr>
                <w:b/>
              </w:rPr>
              <w:t>Comment</w:t>
            </w: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r>
              <w:rPr>
                <w:b/>
              </w:rPr>
              <w:t>Object</w:t>
            </w: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r>
              <w:rPr>
                <w:b/>
              </w:rPr>
              <w:t>Object</w:t>
            </w:r>
          </w:p>
          <w:p w:rsidR="00A36CE1" w:rsidRDefault="00A36CE1" w:rsidP="004661A9">
            <w:pPr>
              <w:rPr>
                <w:b/>
              </w:rPr>
            </w:pPr>
          </w:p>
          <w:p w:rsidR="00A36CE1" w:rsidRDefault="00A36CE1" w:rsidP="004661A9">
            <w:pPr>
              <w:rPr>
                <w:b/>
              </w:rPr>
            </w:pPr>
          </w:p>
          <w:p w:rsidR="00A36CE1" w:rsidRPr="00A36CE1" w:rsidRDefault="00A36CE1" w:rsidP="004661A9">
            <w:pPr>
              <w:rPr>
                <w:b/>
              </w:rPr>
            </w:pPr>
          </w:p>
        </w:tc>
        <w:tc>
          <w:tcPr>
            <w:tcW w:w="4276" w:type="dxa"/>
          </w:tcPr>
          <w:p w:rsidR="004D2339" w:rsidRDefault="004D2339" w:rsidP="004D2339">
            <w:pPr>
              <w:shd w:val="clear" w:color="auto" w:fill="FFFFFF"/>
              <w:rPr>
                <w:rFonts w:eastAsia="Times New Roman" w:cstheme="minorHAnsi"/>
                <w:color w:val="222222"/>
                <w:lang w:eastAsia="en-GB"/>
              </w:rPr>
            </w:pPr>
          </w:p>
          <w:p w:rsidR="004D2339" w:rsidRDefault="004D2339" w:rsidP="004D2339">
            <w:pPr>
              <w:shd w:val="clear" w:color="auto" w:fill="FFFFFF"/>
              <w:rPr>
                <w:rFonts w:eastAsia="Times New Roman" w:cstheme="minorHAnsi"/>
                <w:color w:val="222222"/>
                <w:lang w:eastAsia="en-GB"/>
              </w:rPr>
            </w:pPr>
            <w:r w:rsidRPr="004D2339">
              <w:rPr>
                <w:rFonts w:eastAsia="Times New Roman" w:cstheme="minorHAnsi"/>
                <w:color w:val="222222"/>
                <w:lang w:eastAsia="en-GB"/>
              </w:rPr>
              <w:t>Policy EB4 of the EBNP seeks to ensure that appropriate weight is given to the impact of a development proposal on the significance of a heritage asset.</w:t>
            </w:r>
            <w:r>
              <w:rPr>
                <w:rFonts w:eastAsia="Times New Roman" w:cstheme="minorHAnsi"/>
                <w:color w:val="222222"/>
                <w:lang w:eastAsia="en-GB"/>
              </w:rPr>
              <w:t xml:space="preserve"> </w:t>
            </w:r>
            <w:r w:rsidRPr="004D2339">
              <w:rPr>
                <w:rFonts w:eastAsia="Times New Roman" w:cstheme="minorHAnsi"/>
                <w:color w:val="222222"/>
                <w:lang w:eastAsia="en-GB"/>
              </w:rPr>
              <w:t>This accords with Para 1 of Policy 43.</w:t>
            </w:r>
          </w:p>
          <w:p w:rsidR="004D2339" w:rsidRPr="004D2339" w:rsidRDefault="004D2339" w:rsidP="004D2339">
            <w:pPr>
              <w:shd w:val="clear" w:color="auto" w:fill="FFFFFF"/>
              <w:rPr>
                <w:rFonts w:eastAsia="Times New Roman" w:cstheme="minorHAnsi"/>
                <w:color w:val="222222"/>
                <w:lang w:eastAsia="en-GB"/>
              </w:rPr>
            </w:pPr>
          </w:p>
          <w:p w:rsidR="004D2339" w:rsidRPr="004D2339" w:rsidRDefault="004D2339" w:rsidP="004D2339">
            <w:pPr>
              <w:shd w:val="clear" w:color="auto" w:fill="FFFFFF"/>
              <w:rPr>
                <w:rFonts w:eastAsia="Times New Roman" w:cstheme="minorHAnsi"/>
                <w:color w:val="222222"/>
                <w:lang w:eastAsia="en-GB"/>
              </w:rPr>
            </w:pPr>
            <w:r w:rsidRPr="004D2339">
              <w:rPr>
                <w:rFonts w:eastAsia="Times New Roman" w:cstheme="minorHAnsi"/>
                <w:color w:val="222222"/>
                <w:lang w:eastAsia="en-GB"/>
              </w:rPr>
              <w:t>Para 12.23 refers to Conservation Area Management Plans and the one for East Boldon  dates from 2009 and EBNF would wish to see this updated.</w:t>
            </w:r>
          </w:p>
          <w:p w:rsidR="004D2339" w:rsidRPr="004D2339" w:rsidRDefault="004D2339" w:rsidP="004D2339">
            <w:pPr>
              <w:shd w:val="clear" w:color="auto" w:fill="FFFFFF"/>
              <w:rPr>
                <w:rFonts w:eastAsia="Times New Roman" w:cstheme="minorHAnsi"/>
                <w:color w:val="222222"/>
                <w:lang w:eastAsia="en-GB"/>
              </w:rPr>
            </w:pPr>
            <w:r w:rsidRPr="004D2339">
              <w:rPr>
                <w:rFonts w:eastAsia="Times New Roman" w:cstheme="minorHAnsi"/>
                <w:color w:val="222222"/>
                <w:lang w:eastAsia="en-GB"/>
              </w:rPr>
              <w:t xml:space="preserve">Para 12.35 refers to three Conservation Areas that have been identified as At Risk and one of these is East </w:t>
            </w:r>
            <w:r>
              <w:rPr>
                <w:rFonts w:eastAsia="Times New Roman" w:cstheme="minorHAnsi"/>
                <w:color w:val="222222"/>
                <w:lang w:eastAsia="en-GB"/>
              </w:rPr>
              <w:t>Boldon. EBNF urges the Council </w:t>
            </w:r>
            <w:r w:rsidRPr="004D2339">
              <w:rPr>
                <w:rFonts w:eastAsia="Times New Roman" w:cstheme="minorHAnsi"/>
                <w:color w:val="222222"/>
                <w:lang w:eastAsia="en-GB"/>
              </w:rPr>
              <w:t>to take a proactive approach to dealing with this.</w:t>
            </w:r>
          </w:p>
          <w:p w:rsidR="004D2339" w:rsidRPr="004D2339" w:rsidRDefault="004D2339" w:rsidP="004D2339">
            <w:pPr>
              <w:shd w:val="clear" w:color="auto" w:fill="FFFFFF"/>
              <w:rPr>
                <w:rFonts w:eastAsia="Times New Roman" w:cstheme="minorHAnsi"/>
                <w:color w:val="222222"/>
                <w:lang w:eastAsia="en-GB"/>
              </w:rPr>
            </w:pPr>
          </w:p>
          <w:p w:rsidR="004D2339" w:rsidRPr="004D2339" w:rsidRDefault="004D2339" w:rsidP="004D2339">
            <w:pPr>
              <w:shd w:val="clear" w:color="auto" w:fill="FFFFFF"/>
              <w:rPr>
                <w:rFonts w:eastAsia="Times New Roman" w:cstheme="minorHAnsi"/>
                <w:color w:val="222222"/>
                <w:lang w:eastAsia="en-GB"/>
              </w:rPr>
            </w:pPr>
            <w:r w:rsidRPr="004D2339">
              <w:rPr>
                <w:rFonts w:eastAsia="Times New Roman" w:cstheme="minorHAnsi"/>
                <w:color w:val="222222"/>
                <w:lang w:eastAsia="en-GB"/>
              </w:rPr>
              <w:t>The Heritage Impact Assessment 2022 is an evidence report which explores the impact of the proposed site allocations on the historic environment. This includes the MOD Site (SBC08$), which is on the Council's Local List of Heritage Assets.</w:t>
            </w:r>
            <w:r>
              <w:rPr>
                <w:rFonts w:eastAsia="Times New Roman" w:cstheme="minorHAnsi"/>
                <w:color w:val="222222"/>
                <w:lang w:eastAsia="en-GB"/>
              </w:rPr>
              <w:t xml:space="preserve"> </w:t>
            </w:r>
            <w:r w:rsidRPr="004D2339">
              <w:rPr>
                <w:rFonts w:eastAsia="Times New Roman" w:cstheme="minorHAnsi"/>
                <w:color w:val="222222"/>
                <w:lang w:eastAsia="en-GB"/>
              </w:rPr>
              <w:t>It concludes that the site makes a high contribution to the significance in respect of heritage values and the development of the site would result in a medium impact to the significance of the heritage asset.</w:t>
            </w:r>
          </w:p>
          <w:p w:rsidR="004D2339" w:rsidRPr="004D2339" w:rsidRDefault="004D2339" w:rsidP="004D2339">
            <w:pPr>
              <w:shd w:val="clear" w:color="auto" w:fill="FFFFFF"/>
              <w:rPr>
                <w:rFonts w:eastAsia="Times New Roman" w:cstheme="minorHAnsi"/>
                <w:color w:val="222222"/>
                <w:lang w:eastAsia="en-GB"/>
              </w:rPr>
            </w:pPr>
          </w:p>
          <w:p w:rsidR="004D2339" w:rsidRPr="004D2339" w:rsidRDefault="004D2339" w:rsidP="004D2339">
            <w:pPr>
              <w:shd w:val="clear" w:color="auto" w:fill="FFFFFF"/>
              <w:rPr>
                <w:rFonts w:eastAsia="Times New Roman" w:cstheme="minorHAnsi"/>
                <w:color w:val="222222"/>
                <w:lang w:eastAsia="en-GB"/>
              </w:rPr>
            </w:pPr>
            <w:r w:rsidRPr="004D2339">
              <w:rPr>
                <w:rFonts w:eastAsia="Times New Roman" w:cstheme="minorHAnsi"/>
                <w:color w:val="222222"/>
                <w:lang w:eastAsia="en-GB"/>
              </w:rPr>
              <w:t>EBNF considers that Heritage Impact Assessments should also be carried out on the proposed housing allocations at North Farm West and Land south of St John's Terrace and Natley Avenue with particular regard to their impact on East Bol</w:t>
            </w:r>
            <w:r w:rsidR="0042037E">
              <w:rPr>
                <w:rFonts w:eastAsia="Times New Roman" w:cstheme="minorHAnsi"/>
                <w:color w:val="222222"/>
                <w:lang w:eastAsia="en-GB"/>
              </w:rPr>
              <w:t>d</w:t>
            </w:r>
            <w:r w:rsidRPr="004D2339">
              <w:rPr>
                <w:rFonts w:eastAsia="Times New Roman" w:cstheme="minorHAnsi"/>
                <w:color w:val="222222"/>
                <w:lang w:eastAsia="en-GB"/>
              </w:rPr>
              <w:t>on Conservation Area.</w:t>
            </w:r>
          </w:p>
          <w:p w:rsidR="00053980" w:rsidRDefault="00053980" w:rsidP="004661A9">
            <w:pPr>
              <w:rPr>
                <w:highlight w:val="yellow"/>
              </w:rPr>
            </w:pPr>
          </w:p>
        </w:tc>
      </w:tr>
      <w:tr w:rsidR="003D5242" w:rsidTr="008B7886">
        <w:tc>
          <w:tcPr>
            <w:tcW w:w="9204" w:type="dxa"/>
            <w:gridSpan w:val="3"/>
            <w:shd w:val="clear" w:color="auto" w:fill="D9D9D9" w:themeFill="background1" w:themeFillShade="D9"/>
          </w:tcPr>
          <w:p w:rsidR="003D5242" w:rsidRPr="00451E52" w:rsidRDefault="003D5242" w:rsidP="004661A9">
            <w:pPr>
              <w:rPr>
                <w:highlight w:val="yellow"/>
              </w:rPr>
            </w:pPr>
            <w:r w:rsidRPr="003D5242">
              <w:rPr>
                <w:rFonts w:cstheme="minorHAnsi"/>
                <w:b/>
              </w:rPr>
              <w:t>Well-designed places</w:t>
            </w:r>
          </w:p>
        </w:tc>
      </w:tr>
      <w:tr w:rsidR="00A4655B" w:rsidTr="008B7886">
        <w:tc>
          <w:tcPr>
            <w:tcW w:w="3794" w:type="dxa"/>
          </w:tcPr>
          <w:p w:rsidR="00A4655B" w:rsidRDefault="003D5242" w:rsidP="00A4655B">
            <w:pPr>
              <w:autoSpaceDE w:val="0"/>
              <w:autoSpaceDN w:val="0"/>
              <w:adjustRightInd w:val="0"/>
              <w:rPr>
                <w:rFonts w:cstheme="minorHAnsi"/>
                <w:b/>
                <w:sz w:val="20"/>
                <w:szCs w:val="20"/>
              </w:rPr>
            </w:pPr>
            <w:r w:rsidRPr="003D5242">
              <w:rPr>
                <w:rFonts w:cstheme="minorHAnsi"/>
                <w:b/>
                <w:sz w:val="20"/>
                <w:szCs w:val="20"/>
              </w:rPr>
              <w:t>Policy 47</w:t>
            </w:r>
            <w:r>
              <w:rPr>
                <w:rFonts w:cstheme="minorHAnsi"/>
                <w:b/>
                <w:sz w:val="20"/>
                <w:szCs w:val="20"/>
              </w:rPr>
              <w:t>:</w:t>
            </w:r>
            <w:r w:rsidRPr="003D5242">
              <w:rPr>
                <w:rFonts w:cstheme="minorHAnsi"/>
                <w:b/>
                <w:sz w:val="20"/>
                <w:szCs w:val="20"/>
              </w:rPr>
              <w:t xml:space="preserve"> Design Principles</w:t>
            </w:r>
          </w:p>
          <w:p w:rsidR="003D5242" w:rsidRDefault="003D5242" w:rsidP="00A4655B">
            <w:pPr>
              <w:autoSpaceDE w:val="0"/>
              <w:autoSpaceDN w:val="0"/>
              <w:adjustRightInd w:val="0"/>
              <w:rPr>
                <w:rFonts w:cstheme="minorHAnsi"/>
                <w:b/>
                <w:sz w:val="20"/>
                <w:szCs w:val="20"/>
              </w:rPr>
            </w:pPr>
          </w:p>
          <w:p w:rsidR="00A552CF" w:rsidRDefault="00A552CF" w:rsidP="00A4655B">
            <w:pPr>
              <w:autoSpaceDE w:val="0"/>
              <w:autoSpaceDN w:val="0"/>
              <w:adjustRightInd w:val="0"/>
            </w:pPr>
            <w:r w:rsidRPr="00A552CF">
              <w:t>Design Principles 1. To achieving high quality, beautiful, safe, and inclusive design, development shall:</w:t>
            </w:r>
          </w:p>
          <w:p w:rsidR="007B6E6B" w:rsidRDefault="007B6E6B" w:rsidP="00A4655B">
            <w:pPr>
              <w:autoSpaceDE w:val="0"/>
              <w:autoSpaceDN w:val="0"/>
              <w:adjustRightInd w:val="0"/>
            </w:pPr>
          </w:p>
          <w:p w:rsidR="00A552CF" w:rsidRDefault="00A552CF" w:rsidP="00A4655B">
            <w:pPr>
              <w:autoSpaceDE w:val="0"/>
              <w:autoSpaceDN w:val="0"/>
              <w:adjustRightInd w:val="0"/>
            </w:pPr>
            <w:r w:rsidRPr="00A552CF">
              <w:t xml:space="preserve"> i. Maintain and enhance the Borough’s local distinctiveness whilst supporting innovation through design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ii. Contribute positively to the townscape by considering physical aspects of the area, views, and sense of place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iii. Have regard to local distinctiveness, taking into consideration building types, scale, massing, and materials to preserve and reinforce distinctive features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iv. Contribute to the conservation or enhancement of the Borough’s heritage assets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v. Consider the relationship between the proposed scheme and the existing settlement and surrounding landscape, in terms of visual and historic settings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vi. Enhance the character of the area through the retention of good quality open space, trees, and hedgerows, additional planting, street trees and soft landscaping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vii. Be sustainable in design and construction, incorporating best practice in resource management and climate change mitigation and adaptation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viii. Respect building lines, frontages, plot sizes and patterns, building heights, storey heights and massing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 xml:space="preserve">ix. Make provision for soft and hard landscaping, prioritising soft landscaping and permeable surfaces, including the planting of trees and shrubs, earthworks, boundary treatments and surfacing, with full </w:t>
            </w:r>
            <w:r w:rsidRPr="00A552CF">
              <w:lastRenderedPageBreak/>
              <w:t>consideration being given to future management and maintenance and the need for landscape measures that are appropriate and resilient</w:t>
            </w:r>
            <w:r w:rsidR="00AD5FF0">
              <w:t>.</w:t>
            </w:r>
            <w:r w:rsidRPr="00A552CF">
              <w:t xml:space="preserve"> </w:t>
            </w:r>
          </w:p>
          <w:p w:rsidR="00A552CF" w:rsidRDefault="00A552CF" w:rsidP="00A4655B">
            <w:pPr>
              <w:autoSpaceDE w:val="0"/>
              <w:autoSpaceDN w:val="0"/>
              <w:adjustRightInd w:val="0"/>
            </w:pPr>
          </w:p>
          <w:p w:rsidR="00A552CF" w:rsidRDefault="00A552CF" w:rsidP="00A4655B">
            <w:pPr>
              <w:autoSpaceDE w:val="0"/>
              <w:autoSpaceDN w:val="0"/>
              <w:adjustRightInd w:val="0"/>
            </w:pPr>
            <w:r w:rsidRPr="00A552CF">
              <w:t>x. Incorporate high quality landscape design (including public art, where appropriate) with full consideration g</w:t>
            </w:r>
            <w:r w:rsidR="00AD5FF0">
              <w:t>iven to future maintenance.</w:t>
            </w:r>
          </w:p>
          <w:p w:rsidR="00A552CF" w:rsidRDefault="00A552CF" w:rsidP="00A4655B">
            <w:pPr>
              <w:autoSpaceDE w:val="0"/>
              <w:autoSpaceDN w:val="0"/>
              <w:adjustRightInd w:val="0"/>
            </w:pPr>
          </w:p>
          <w:p w:rsidR="00A552CF" w:rsidRDefault="00A552CF" w:rsidP="00A4655B">
            <w:pPr>
              <w:autoSpaceDE w:val="0"/>
              <w:autoSpaceDN w:val="0"/>
              <w:adjustRightInd w:val="0"/>
            </w:pPr>
            <w:r>
              <w:t xml:space="preserve">xi. Integrate well with the surrounding streets and open spaces, improve movement through the site and wider area with direct, accessible, and easily recognisable routes, contribute positively to the street frontage, and minimise the amount of blank and inactive frontages </w:t>
            </w:r>
          </w:p>
          <w:p w:rsidR="00A552CF" w:rsidRDefault="00A552CF" w:rsidP="00A4655B">
            <w:pPr>
              <w:autoSpaceDE w:val="0"/>
              <w:autoSpaceDN w:val="0"/>
              <w:adjustRightInd w:val="0"/>
            </w:pPr>
          </w:p>
          <w:p w:rsidR="003D5242" w:rsidRDefault="00A552CF" w:rsidP="00A4655B">
            <w:pPr>
              <w:autoSpaceDE w:val="0"/>
              <w:autoSpaceDN w:val="0"/>
              <w:adjustRightInd w:val="0"/>
              <w:rPr>
                <w:rFonts w:cstheme="minorHAnsi"/>
                <w:b/>
                <w:sz w:val="20"/>
                <w:szCs w:val="20"/>
              </w:rPr>
            </w:pPr>
            <w:r>
              <w:t>xii. Be secure and designed to minimise crime, fear of crime and antisocial behaviour</w:t>
            </w:r>
          </w:p>
          <w:p w:rsidR="003D5242" w:rsidRDefault="003D5242" w:rsidP="00A4655B">
            <w:pPr>
              <w:autoSpaceDE w:val="0"/>
              <w:autoSpaceDN w:val="0"/>
              <w:adjustRightInd w:val="0"/>
              <w:rPr>
                <w:rFonts w:cstheme="minorHAnsi"/>
                <w:b/>
                <w:sz w:val="20"/>
                <w:szCs w:val="20"/>
              </w:rPr>
            </w:pPr>
          </w:p>
          <w:p w:rsidR="003D5242" w:rsidRDefault="003D5242" w:rsidP="00A4655B">
            <w:pPr>
              <w:autoSpaceDE w:val="0"/>
              <w:autoSpaceDN w:val="0"/>
              <w:adjustRightInd w:val="0"/>
              <w:rPr>
                <w:rFonts w:cstheme="minorHAnsi"/>
                <w:b/>
                <w:sz w:val="20"/>
                <w:szCs w:val="20"/>
              </w:rPr>
            </w:pPr>
          </w:p>
          <w:p w:rsidR="003D5242" w:rsidRDefault="003D5242" w:rsidP="00A4655B">
            <w:pPr>
              <w:autoSpaceDE w:val="0"/>
              <w:autoSpaceDN w:val="0"/>
              <w:adjustRightInd w:val="0"/>
              <w:rPr>
                <w:rFonts w:cstheme="minorHAnsi"/>
                <w:b/>
                <w:sz w:val="20"/>
                <w:szCs w:val="20"/>
              </w:rPr>
            </w:pPr>
          </w:p>
          <w:p w:rsidR="003D5242" w:rsidRDefault="003D5242" w:rsidP="00A4655B">
            <w:pPr>
              <w:autoSpaceDE w:val="0"/>
              <w:autoSpaceDN w:val="0"/>
              <w:adjustRightInd w:val="0"/>
              <w:rPr>
                <w:rFonts w:cstheme="minorHAnsi"/>
                <w:b/>
                <w:sz w:val="20"/>
                <w:szCs w:val="20"/>
              </w:rPr>
            </w:pPr>
          </w:p>
          <w:p w:rsidR="003D5242" w:rsidRDefault="003D5242" w:rsidP="00A4655B">
            <w:pPr>
              <w:autoSpaceDE w:val="0"/>
              <w:autoSpaceDN w:val="0"/>
              <w:adjustRightInd w:val="0"/>
              <w:rPr>
                <w:rFonts w:cstheme="minorHAnsi"/>
                <w:b/>
                <w:sz w:val="20"/>
                <w:szCs w:val="20"/>
              </w:rPr>
            </w:pPr>
          </w:p>
          <w:p w:rsidR="003D5242" w:rsidRDefault="003D5242" w:rsidP="00A4655B">
            <w:pPr>
              <w:autoSpaceDE w:val="0"/>
              <w:autoSpaceDN w:val="0"/>
              <w:adjustRightInd w:val="0"/>
              <w:rPr>
                <w:rFonts w:cstheme="minorHAnsi"/>
                <w:b/>
                <w:sz w:val="20"/>
                <w:szCs w:val="20"/>
              </w:rPr>
            </w:pPr>
          </w:p>
          <w:p w:rsidR="003D5242" w:rsidRPr="003D5242" w:rsidRDefault="003D5242" w:rsidP="00A4655B">
            <w:pPr>
              <w:autoSpaceDE w:val="0"/>
              <w:autoSpaceDN w:val="0"/>
              <w:adjustRightInd w:val="0"/>
              <w:rPr>
                <w:rFonts w:cstheme="minorHAnsi"/>
                <w:b/>
                <w:sz w:val="20"/>
                <w:szCs w:val="20"/>
              </w:rPr>
            </w:pPr>
          </w:p>
        </w:tc>
        <w:tc>
          <w:tcPr>
            <w:tcW w:w="1134" w:type="dxa"/>
          </w:tcPr>
          <w:p w:rsidR="00A4655B" w:rsidRPr="00A36CE1" w:rsidRDefault="00A36CE1" w:rsidP="004661A9">
            <w:pPr>
              <w:rPr>
                <w:b/>
              </w:rPr>
            </w:pPr>
            <w:r w:rsidRPr="00A36CE1">
              <w:rPr>
                <w:b/>
              </w:rPr>
              <w:lastRenderedPageBreak/>
              <w:t>Object</w:t>
            </w:r>
          </w:p>
        </w:tc>
        <w:tc>
          <w:tcPr>
            <w:tcW w:w="4276" w:type="dxa"/>
          </w:tcPr>
          <w:p w:rsidR="00697871" w:rsidRPr="003D5242" w:rsidRDefault="003D5242" w:rsidP="00697871">
            <w:pPr>
              <w:pStyle w:val="CommentText"/>
              <w:rPr>
                <w:sz w:val="22"/>
                <w:szCs w:val="22"/>
              </w:rPr>
            </w:pPr>
            <w:r w:rsidRPr="003D5242">
              <w:rPr>
                <w:sz w:val="22"/>
                <w:szCs w:val="22"/>
              </w:rPr>
              <w:t xml:space="preserve">How will this policy relate to the East Boldon </w:t>
            </w:r>
            <w:r w:rsidRPr="003D5242">
              <w:rPr>
                <w:sz w:val="22"/>
                <w:szCs w:val="22"/>
              </w:rPr>
              <w:lastRenderedPageBreak/>
              <w:t>Neighbourhood Plan</w:t>
            </w:r>
            <w:r w:rsidR="00697871">
              <w:rPr>
                <w:sz w:val="22"/>
                <w:szCs w:val="22"/>
              </w:rPr>
              <w:t xml:space="preserve">, </w:t>
            </w:r>
            <w:r w:rsidR="00697871" w:rsidRPr="00697871">
              <w:rPr>
                <w:sz w:val="22"/>
                <w:szCs w:val="22"/>
              </w:rPr>
              <w:t>its Design Policies</w:t>
            </w:r>
            <w:r w:rsidR="00697871" w:rsidRPr="003D5242">
              <w:rPr>
                <w:sz w:val="22"/>
                <w:szCs w:val="22"/>
              </w:rPr>
              <w:t xml:space="preserve"> and Design Code?</w:t>
            </w:r>
          </w:p>
          <w:p w:rsidR="003D5242" w:rsidRPr="003D5242" w:rsidRDefault="003D5242" w:rsidP="003D5242">
            <w:pPr>
              <w:pStyle w:val="CommentText"/>
              <w:rPr>
                <w:sz w:val="22"/>
                <w:szCs w:val="22"/>
              </w:rPr>
            </w:pPr>
          </w:p>
          <w:p w:rsidR="003D5242" w:rsidRDefault="003D5242" w:rsidP="003D5242">
            <w:pPr>
              <w:pStyle w:val="CommentText"/>
              <w:rPr>
                <w:i/>
                <w:iCs/>
                <w:sz w:val="22"/>
                <w:szCs w:val="22"/>
              </w:rPr>
            </w:pPr>
            <w:r w:rsidRPr="003D5242">
              <w:rPr>
                <w:sz w:val="22"/>
                <w:szCs w:val="22"/>
              </w:rPr>
              <w:t>Section 12</w:t>
            </w:r>
            <w:r>
              <w:rPr>
                <w:sz w:val="22"/>
                <w:szCs w:val="22"/>
              </w:rPr>
              <w:t xml:space="preserve"> -</w:t>
            </w:r>
            <w:r w:rsidRPr="003D5242">
              <w:rPr>
                <w:sz w:val="22"/>
                <w:szCs w:val="22"/>
              </w:rPr>
              <w:t xml:space="preserve"> </w:t>
            </w:r>
            <w:r w:rsidRPr="003D5242">
              <w:rPr>
                <w:b/>
                <w:bCs/>
                <w:sz w:val="22"/>
                <w:szCs w:val="22"/>
              </w:rPr>
              <w:t>Achieving well-designed places</w:t>
            </w:r>
            <w:r>
              <w:rPr>
                <w:b/>
                <w:bCs/>
                <w:sz w:val="22"/>
                <w:szCs w:val="22"/>
              </w:rPr>
              <w:t xml:space="preserve"> </w:t>
            </w:r>
            <w:r w:rsidRPr="003D5242">
              <w:rPr>
                <w:sz w:val="22"/>
                <w:szCs w:val="22"/>
              </w:rPr>
              <w:t xml:space="preserve">of the NPPF states in para 129. </w:t>
            </w:r>
            <w:r>
              <w:rPr>
                <w:sz w:val="22"/>
                <w:szCs w:val="22"/>
              </w:rPr>
              <w:t>“</w:t>
            </w:r>
            <w:r w:rsidRPr="003D5242">
              <w:rPr>
                <w:i/>
                <w:iCs/>
                <w:sz w:val="22"/>
                <w:szCs w:val="22"/>
              </w:rPr>
              <w:t>Design guides and codes can be prepared at an area-wide, neighbourhood or site</w:t>
            </w:r>
            <w:r w:rsidR="00E753B6">
              <w:rPr>
                <w:i/>
                <w:iCs/>
                <w:sz w:val="22"/>
                <w:szCs w:val="22"/>
              </w:rPr>
              <w:t xml:space="preserve"> </w:t>
            </w:r>
            <w:r w:rsidRPr="003D5242">
              <w:rPr>
                <w:i/>
                <w:iCs/>
                <w:sz w:val="22"/>
                <w:szCs w:val="22"/>
              </w:rPr>
              <w:t>specific scale, and to carry weight in decision-making should be produced either as part of a plan or as supplementary planning documents</w:t>
            </w:r>
            <w:r>
              <w:rPr>
                <w:i/>
                <w:iCs/>
                <w:sz w:val="22"/>
                <w:szCs w:val="22"/>
              </w:rPr>
              <w:t>”</w:t>
            </w:r>
            <w:r w:rsidRPr="003D5242">
              <w:rPr>
                <w:i/>
                <w:iCs/>
                <w:sz w:val="22"/>
                <w:szCs w:val="22"/>
              </w:rPr>
              <w:t>.</w:t>
            </w:r>
          </w:p>
          <w:p w:rsidR="00D50EC7" w:rsidRPr="00F8606D" w:rsidRDefault="00D50EC7" w:rsidP="00D50EC7">
            <w:pPr>
              <w:pStyle w:val="CommentText"/>
              <w:rPr>
                <w:sz w:val="22"/>
                <w:szCs w:val="22"/>
              </w:rPr>
            </w:pPr>
            <w:r w:rsidRPr="00F8606D">
              <w:rPr>
                <w:sz w:val="22"/>
                <w:szCs w:val="22"/>
              </w:rPr>
              <w:t>This issue of conflict and the need for clarity between the Local Plan and the Neighbourhood Plan should be resolved as a matter of some urgency.</w:t>
            </w:r>
          </w:p>
          <w:p w:rsidR="003D5242" w:rsidRDefault="003D5242" w:rsidP="003D5242">
            <w:pPr>
              <w:pStyle w:val="CommentText"/>
              <w:rPr>
                <w:sz w:val="22"/>
                <w:szCs w:val="22"/>
              </w:rPr>
            </w:pPr>
            <w:r w:rsidRPr="00F8606D">
              <w:rPr>
                <w:sz w:val="22"/>
                <w:szCs w:val="22"/>
              </w:rPr>
              <w:t xml:space="preserve">The policy as set out however, is a positive statement and requires the applicant to comply. This is to be welcomed. The following </w:t>
            </w:r>
            <w:r w:rsidR="001D297E" w:rsidRPr="00F8606D">
              <w:rPr>
                <w:sz w:val="22"/>
                <w:szCs w:val="22"/>
              </w:rPr>
              <w:t>points and additions</w:t>
            </w:r>
            <w:r w:rsidRPr="00F8606D">
              <w:rPr>
                <w:sz w:val="22"/>
                <w:szCs w:val="22"/>
              </w:rPr>
              <w:t xml:space="preserve"> would</w:t>
            </w:r>
            <w:r w:rsidRPr="003D5242">
              <w:rPr>
                <w:sz w:val="22"/>
                <w:szCs w:val="22"/>
              </w:rPr>
              <w:t xml:space="preserve"> add to this policy and further improve its effectiveness in terms of achieving best practice.</w:t>
            </w:r>
          </w:p>
          <w:p w:rsidR="003D5242" w:rsidRPr="003D5242" w:rsidRDefault="003D5242" w:rsidP="003D5242">
            <w:pPr>
              <w:pStyle w:val="CommentText"/>
              <w:rPr>
                <w:sz w:val="22"/>
                <w:szCs w:val="22"/>
              </w:rPr>
            </w:pPr>
            <w:r w:rsidRPr="003D5242">
              <w:rPr>
                <w:sz w:val="22"/>
                <w:szCs w:val="22"/>
              </w:rPr>
              <w:t xml:space="preserve">Add to </w:t>
            </w:r>
            <w:r w:rsidR="00C6452E">
              <w:rPr>
                <w:sz w:val="22"/>
                <w:szCs w:val="22"/>
              </w:rPr>
              <w:t>v</w:t>
            </w:r>
            <w:r w:rsidRPr="003D5242">
              <w:rPr>
                <w:sz w:val="22"/>
                <w:szCs w:val="22"/>
              </w:rPr>
              <w:t xml:space="preserve">ii): </w:t>
            </w:r>
            <w:r w:rsidRPr="003D5242">
              <w:rPr>
                <w:i/>
                <w:iCs/>
                <w:sz w:val="22"/>
                <w:szCs w:val="22"/>
              </w:rPr>
              <w:t>and energy use.</w:t>
            </w:r>
          </w:p>
          <w:p w:rsidR="003D5242" w:rsidRPr="003D5242" w:rsidRDefault="003D5242" w:rsidP="003D5242">
            <w:pPr>
              <w:pStyle w:val="CommentText"/>
              <w:rPr>
                <w:i/>
                <w:iCs/>
                <w:sz w:val="22"/>
                <w:szCs w:val="22"/>
              </w:rPr>
            </w:pPr>
            <w:r w:rsidRPr="003D5242">
              <w:rPr>
                <w:sz w:val="22"/>
                <w:szCs w:val="22"/>
              </w:rPr>
              <w:t xml:space="preserve">Add to </w:t>
            </w:r>
            <w:r w:rsidR="00C6452E">
              <w:rPr>
                <w:sz w:val="22"/>
                <w:szCs w:val="22"/>
              </w:rPr>
              <w:t>v</w:t>
            </w:r>
            <w:r w:rsidRPr="003D5242">
              <w:rPr>
                <w:sz w:val="22"/>
                <w:szCs w:val="22"/>
              </w:rPr>
              <w:t xml:space="preserve">iii): </w:t>
            </w:r>
            <w:r w:rsidRPr="003D5242">
              <w:rPr>
                <w:i/>
                <w:iCs/>
                <w:sz w:val="22"/>
                <w:szCs w:val="22"/>
              </w:rPr>
              <w:t>and roof lines that are in keeping with the street scene.</w:t>
            </w:r>
          </w:p>
          <w:p w:rsidR="003D5242" w:rsidRPr="00A552CF" w:rsidRDefault="003D5242" w:rsidP="003D5242">
            <w:pPr>
              <w:pStyle w:val="CommentText"/>
              <w:rPr>
                <w:i/>
                <w:sz w:val="22"/>
                <w:szCs w:val="22"/>
              </w:rPr>
            </w:pPr>
            <w:r w:rsidRPr="003D5242">
              <w:rPr>
                <w:sz w:val="22"/>
                <w:szCs w:val="22"/>
              </w:rPr>
              <w:t>Add to xi or add new point)</w:t>
            </w:r>
            <w:r w:rsidR="00A552CF">
              <w:rPr>
                <w:sz w:val="22"/>
                <w:szCs w:val="22"/>
              </w:rPr>
              <w:t xml:space="preserve">: </w:t>
            </w:r>
            <w:r w:rsidRPr="00A552CF">
              <w:rPr>
                <w:i/>
                <w:sz w:val="22"/>
                <w:szCs w:val="22"/>
              </w:rPr>
              <w:t>Ensures the development will not prejudice the amenity of adjacent properties in terms of overshadowing, loss of light, dominance, loss of privacy, noise or general disturbance</w:t>
            </w:r>
          </w:p>
          <w:p w:rsidR="003D5242" w:rsidRPr="003D5242" w:rsidRDefault="003D5242" w:rsidP="003D5242">
            <w:pPr>
              <w:pStyle w:val="CommentText"/>
              <w:rPr>
                <w:sz w:val="22"/>
                <w:szCs w:val="22"/>
              </w:rPr>
            </w:pPr>
            <w:r w:rsidRPr="003D5242">
              <w:rPr>
                <w:sz w:val="22"/>
                <w:szCs w:val="22"/>
              </w:rPr>
              <w:t>Add the following points:</w:t>
            </w:r>
          </w:p>
          <w:p w:rsidR="003D5242" w:rsidRPr="00A552CF" w:rsidRDefault="003D5242" w:rsidP="003D5242">
            <w:pPr>
              <w:pStyle w:val="CommentText"/>
              <w:rPr>
                <w:i/>
                <w:sz w:val="22"/>
                <w:szCs w:val="22"/>
              </w:rPr>
            </w:pPr>
            <w:r w:rsidRPr="00A552CF">
              <w:rPr>
                <w:i/>
                <w:sz w:val="22"/>
                <w:szCs w:val="22"/>
              </w:rPr>
              <w:t>1) Provides adequate refuse and recycling storage, which is incorporated into the scheme to minimise visual impact and complies with best practice.;</w:t>
            </w:r>
          </w:p>
          <w:p w:rsidR="003D5242" w:rsidRPr="00A552CF" w:rsidRDefault="003D5242" w:rsidP="003D5242">
            <w:pPr>
              <w:pStyle w:val="CommentText"/>
              <w:rPr>
                <w:i/>
                <w:sz w:val="22"/>
                <w:szCs w:val="22"/>
              </w:rPr>
            </w:pPr>
            <w:r w:rsidRPr="00A552CF">
              <w:rPr>
                <w:i/>
                <w:sz w:val="22"/>
                <w:szCs w:val="22"/>
              </w:rPr>
              <w:t>2) Incorporate parking provision in ways that enhance to beauty of the street scene and minimises danger to pedestrians and cyclists.</w:t>
            </w:r>
          </w:p>
          <w:p w:rsidR="003D5242" w:rsidRPr="00A552CF" w:rsidRDefault="003D5242" w:rsidP="003D5242">
            <w:pPr>
              <w:pStyle w:val="CommentText"/>
              <w:rPr>
                <w:i/>
                <w:sz w:val="22"/>
                <w:szCs w:val="22"/>
              </w:rPr>
            </w:pPr>
            <w:r w:rsidRPr="00A552CF">
              <w:rPr>
                <w:i/>
                <w:sz w:val="22"/>
                <w:szCs w:val="22"/>
              </w:rPr>
              <w:t>3) Avoid bland, extensive and repetitive residential development .proposals which offer little variety and use ‘off the shelf’ house types which offer little regard to the setting.</w:t>
            </w:r>
          </w:p>
          <w:p w:rsidR="003D5242" w:rsidRPr="00A552CF" w:rsidRDefault="003D5242" w:rsidP="003D5242">
            <w:pPr>
              <w:pStyle w:val="CommentText"/>
              <w:rPr>
                <w:i/>
                <w:sz w:val="22"/>
                <w:szCs w:val="22"/>
              </w:rPr>
            </w:pPr>
            <w:r w:rsidRPr="00A552CF">
              <w:rPr>
                <w:i/>
                <w:sz w:val="22"/>
                <w:szCs w:val="22"/>
              </w:rPr>
              <w:t xml:space="preserve">4) Ensures that lighting associated with the development will not have a significant effect </w:t>
            </w:r>
            <w:r w:rsidRPr="00A552CF">
              <w:rPr>
                <w:i/>
                <w:sz w:val="22"/>
                <w:szCs w:val="22"/>
              </w:rPr>
              <w:lastRenderedPageBreak/>
              <w:t>on residential amenity or wildlife</w:t>
            </w:r>
          </w:p>
          <w:p w:rsidR="003D5242" w:rsidRPr="00A552CF" w:rsidRDefault="003D5242" w:rsidP="003D5242">
            <w:pPr>
              <w:pStyle w:val="CommentText"/>
              <w:rPr>
                <w:i/>
                <w:sz w:val="22"/>
                <w:szCs w:val="22"/>
              </w:rPr>
            </w:pPr>
            <w:r w:rsidRPr="00A552CF">
              <w:rPr>
                <w:i/>
                <w:sz w:val="22"/>
                <w:szCs w:val="22"/>
              </w:rPr>
              <w:t>5) Incorporate measures to support species and habitats, where appropriate.</w:t>
            </w:r>
          </w:p>
          <w:p w:rsidR="003D5242" w:rsidRPr="00A552CF" w:rsidRDefault="003D5242" w:rsidP="003D5242">
            <w:pPr>
              <w:pStyle w:val="CommentText"/>
              <w:rPr>
                <w:i/>
                <w:sz w:val="22"/>
                <w:szCs w:val="22"/>
              </w:rPr>
            </w:pPr>
            <w:r w:rsidRPr="00A552CF">
              <w:rPr>
                <w:i/>
                <w:sz w:val="22"/>
                <w:szCs w:val="22"/>
              </w:rPr>
              <w:t>6) Incorporate tree lined street to create shading, combat Climate Change, provide habitat and facilitate the connection of green spaces.</w:t>
            </w:r>
          </w:p>
          <w:p w:rsidR="003D5242" w:rsidRPr="00A552CF" w:rsidRDefault="003D5242" w:rsidP="003D5242">
            <w:pPr>
              <w:pStyle w:val="CommentText"/>
              <w:rPr>
                <w:rFonts w:cstheme="minorHAnsi"/>
                <w:i/>
                <w:sz w:val="22"/>
                <w:szCs w:val="22"/>
              </w:rPr>
            </w:pPr>
            <w:r w:rsidRPr="00A552CF">
              <w:rPr>
                <w:rFonts w:cstheme="minorHAnsi"/>
                <w:i/>
                <w:sz w:val="22"/>
                <w:szCs w:val="22"/>
              </w:rPr>
              <w:t>7) Provides sufficient car parking and cycle storage to meet parking standards and which is appropriately sited within the development.</w:t>
            </w:r>
          </w:p>
          <w:p w:rsidR="003D5242" w:rsidRPr="000F6C9C" w:rsidRDefault="003D5242" w:rsidP="003D5242">
            <w:pPr>
              <w:pStyle w:val="CommentText"/>
              <w:rPr>
                <w:rFonts w:cstheme="minorHAnsi"/>
                <w:sz w:val="22"/>
                <w:szCs w:val="22"/>
              </w:rPr>
            </w:pPr>
            <w:r w:rsidRPr="00A552CF">
              <w:rPr>
                <w:rFonts w:cstheme="minorHAnsi"/>
                <w:i/>
                <w:sz w:val="22"/>
                <w:szCs w:val="22"/>
              </w:rPr>
              <w:t>8) Where a design and access statement is required as part of a planning application, this must demonstrate how the proposal has responded to the above principles and the national design codes and guide as an integral part of the design process.</w:t>
            </w:r>
          </w:p>
          <w:p w:rsidR="004C0177" w:rsidRPr="00133CCF" w:rsidRDefault="000F6C9C" w:rsidP="004C0177">
            <w:pPr>
              <w:pStyle w:val="CommentText"/>
              <w:rPr>
                <w:rFonts w:cstheme="minorHAnsi"/>
                <w:sz w:val="22"/>
                <w:szCs w:val="22"/>
              </w:rPr>
            </w:pPr>
            <w:r w:rsidRPr="000F6C9C">
              <w:rPr>
                <w:rFonts w:cstheme="minorHAnsi"/>
                <w:sz w:val="22"/>
                <w:szCs w:val="22"/>
              </w:rPr>
              <w:t xml:space="preserve">It is disappointing that the Planning Authority is not putting forward its own Design Code based on National Guidance or making reference to the East Boldon NP within the policy. There has been no meaningful community engagement in developing policy 48. This is disappointing given the amount of community engagement that has gone into the East Boldon NP’s design policy and Design Code. </w:t>
            </w:r>
            <w:r w:rsidR="004C0177" w:rsidRPr="00133CCF">
              <w:rPr>
                <w:rFonts w:cstheme="minorHAnsi"/>
                <w:bCs/>
                <w:sz w:val="22"/>
                <w:szCs w:val="22"/>
              </w:rPr>
              <w:t>It should be possible for the Planning Authority to develop its own code, perhaps as an SPD and at that stage engage more with the public, East Boldon and Whitburn Neighbourhood Forums.</w:t>
            </w:r>
          </w:p>
          <w:p w:rsidR="000F6C9C" w:rsidRPr="000F6C9C" w:rsidRDefault="000F6C9C" w:rsidP="000F6C9C">
            <w:pPr>
              <w:pStyle w:val="CommentText"/>
              <w:rPr>
                <w:rFonts w:cstheme="minorHAnsi"/>
                <w:sz w:val="22"/>
                <w:szCs w:val="22"/>
              </w:rPr>
            </w:pPr>
            <w:r w:rsidRPr="000F6C9C">
              <w:rPr>
                <w:rFonts w:cstheme="minorHAnsi"/>
                <w:sz w:val="22"/>
                <w:szCs w:val="22"/>
              </w:rPr>
              <w:t xml:space="preserve">NPPF is quite clear over this matter. </w:t>
            </w:r>
            <w:bookmarkStart w:id="1" w:name="_Hlk109638058"/>
            <w:r w:rsidRPr="000F6C9C">
              <w:rPr>
                <w:rFonts w:cstheme="minorHAnsi"/>
                <w:sz w:val="22"/>
                <w:szCs w:val="22"/>
              </w:rPr>
              <w:t>Section 12</w:t>
            </w:r>
            <w:r>
              <w:rPr>
                <w:rFonts w:cstheme="minorHAnsi"/>
                <w:sz w:val="22"/>
                <w:szCs w:val="22"/>
              </w:rPr>
              <w:t>,</w:t>
            </w:r>
          </w:p>
          <w:p w:rsidR="000F6C9C" w:rsidRPr="000F6C9C" w:rsidRDefault="000F6C9C" w:rsidP="000F6C9C">
            <w:pPr>
              <w:pStyle w:val="CommentText"/>
              <w:rPr>
                <w:rFonts w:cstheme="minorHAnsi"/>
                <w:sz w:val="22"/>
                <w:szCs w:val="22"/>
              </w:rPr>
            </w:pPr>
            <w:r>
              <w:rPr>
                <w:rFonts w:cstheme="minorHAnsi"/>
                <w:b/>
                <w:bCs/>
                <w:sz w:val="22"/>
                <w:szCs w:val="22"/>
              </w:rPr>
              <w:t>“</w:t>
            </w:r>
            <w:r w:rsidRPr="000F6C9C">
              <w:rPr>
                <w:rFonts w:cstheme="minorHAnsi"/>
                <w:b/>
                <w:bCs/>
                <w:sz w:val="22"/>
                <w:szCs w:val="22"/>
              </w:rPr>
              <w:t>Achieving well-designed places</w:t>
            </w:r>
            <w:r>
              <w:rPr>
                <w:rFonts w:cstheme="minorHAnsi"/>
                <w:b/>
                <w:bCs/>
                <w:sz w:val="22"/>
                <w:szCs w:val="22"/>
              </w:rPr>
              <w:t xml:space="preserve">” </w:t>
            </w:r>
            <w:r w:rsidRPr="000F6C9C">
              <w:rPr>
                <w:rFonts w:cstheme="minorHAnsi"/>
                <w:sz w:val="22"/>
                <w:szCs w:val="22"/>
              </w:rPr>
              <w:t>states:</w:t>
            </w:r>
            <w:bookmarkEnd w:id="1"/>
          </w:p>
          <w:p w:rsidR="000F6C9C" w:rsidRPr="00417EFA" w:rsidRDefault="000F6C9C" w:rsidP="000F6C9C">
            <w:pPr>
              <w:rPr>
                <w:rFonts w:cstheme="minorHAnsi"/>
                <w:b/>
                <w:bCs/>
              </w:rPr>
            </w:pPr>
            <w:r>
              <w:rPr>
                <w:rFonts w:cstheme="minorHAnsi"/>
              </w:rPr>
              <w:t>“</w:t>
            </w:r>
            <w:r w:rsidRPr="000F6C9C">
              <w:rPr>
                <w:rFonts w:cstheme="minorHAnsi"/>
              </w:rPr>
              <w:t>127. Plans should, at the most appropriate level, set out a clear design vision and expectations, so that applicants have as much certainty as possible about what is likely to be acceptable</w:t>
            </w:r>
            <w:r w:rsidRPr="00417EFA">
              <w:rPr>
                <w:rFonts w:cstheme="minorHAnsi"/>
              </w:rPr>
              <w:t xml:space="preserve">. Design policies should be developed with local communities so they reflect local aspirations, and are grounded in an understanding and evaluation of each area’s defining characteristics. Neighbourhood planning groups can play an important role in identifying the special qualities of each area </w:t>
            </w:r>
            <w:r w:rsidRPr="00417EFA">
              <w:rPr>
                <w:rFonts w:cstheme="minorHAnsi"/>
              </w:rPr>
              <w:lastRenderedPageBreak/>
              <w:t>and explaining how this should be reflected in development, both through their own plans and by engaging in the production of design policy, guidance and codes by local planning authorities and developers.</w:t>
            </w:r>
          </w:p>
          <w:p w:rsidR="000F6C9C" w:rsidRDefault="000F6C9C" w:rsidP="000F6C9C">
            <w:pPr>
              <w:rPr>
                <w:rFonts w:cstheme="minorHAnsi"/>
              </w:rPr>
            </w:pPr>
            <w:r w:rsidRPr="00417EFA">
              <w:rPr>
                <w:rFonts w:cstheme="minorHAnsi"/>
              </w:rPr>
              <w:t>128. To provide maximum clarity about design expectations at an early stage, all local planning authorities should prepare design guides or codes consistent with the principles set out in the National Design Guide and National Model Design Code, and which reflect local character and design preferences. Design guides and co</w:t>
            </w:r>
            <w:r w:rsidRPr="000F6C9C">
              <w:rPr>
                <w:rFonts w:cstheme="minorHAnsi"/>
              </w:rPr>
              <w:t>des provide a local framework for creating beautiful and distinctive places with a consistent and high quality standard of design. Their geographic coverage, level of detail and degree of prescription should be tailored to the circumstances and scale of change in each place, and should allow a suitable degree of variety.</w:t>
            </w:r>
            <w:r>
              <w:rPr>
                <w:rFonts w:cstheme="minorHAnsi"/>
              </w:rPr>
              <w:t>”</w:t>
            </w:r>
          </w:p>
          <w:p w:rsidR="000F6C9C" w:rsidRPr="000F6C9C" w:rsidRDefault="000F6C9C" w:rsidP="000F6C9C">
            <w:pPr>
              <w:rPr>
                <w:rFonts w:cstheme="minorHAnsi"/>
              </w:rPr>
            </w:pPr>
          </w:p>
          <w:p w:rsidR="000F6C9C" w:rsidRPr="000F6C9C" w:rsidRDefault="000F6C9C" w:rsidP="000F6C9C">
            <w:pPr>
              <w:rPr>
                <w:rFonts w:cstheme="minorHAnsi"/>
                <w:b/>
                <w:bCs/>
              </w:rPr>
            </w:pPr>
            <w:r w:rsidRPr="000F6C9C">
              <w:rPr>
                <w:rFonts w:cstheme="minorHAnsi"/>
                <w:b/>
                <w:bCs/>
              </w:rPr>
              <w:t>National Planning Guidance is also clear:</w:t>
            </w:r>
          </w:p>
          <w:p w:rsidR="000F6C9C" w:rsidRPr="000F6C9C" w:rsidRDefault="000F6C9C" w:rsidP="000F6C9C">
            <w:pPr>
              <w:rPr>
                <w:rFonts w:cstheme="minorHAnsi"/>
                <w:b/>
                <w:bCs/>
              </w:rPr>
            </w:pPr>
            <w:r w:rsidRPr="000F6C9C">
              <w:rPr>
                <w:rFonts w:eastAsia="Times New Roman" w:cstheme="minorHAnsi"/>
                <w:b/>
                <w:bCs/>
                <w:color w:val="0B0C0C"/>
                <w:lang w:eastAsia="en-GB"/>
              </w:rPr>
              <w:t>Effective community engagement on design</w:t>
            </w:r>
            <w:r w:rsidRPr="000F6C9C">
              <w:rPr>
                <w:rFonts w:cstheme="minorHAnsi"/>
                <w:b/>
                <w:bCs/>
              </w:rPr>
              <w:t xml:space="preserve">: </w:t>
            </w:r>
            <w:r w:rsidRPr="000F6C9C">
              <w:rPr>
                <w:rFonts w:eastAsia="Times New Roman" w:cstheme="minorHAnsi"/>
                <w:b/>
                <w:bCs/>
                <w:color w:val="0B0C0C"/>
                <w:lang w:eastAsia="en-GB"/>
              </w:rPr>
              <w:t>How can local communities be effectively engaged in the design of their area?</w:t>
            </w:r>
          </w:p>
          <w:p w:rsidR="000F6C9C" w:rsidRPr="000F6C9C" w:rsidRDefault="000F6C9C" w:rsidP="000F6C9C">
            <w:pPr>
              <w:shd w:val="clear" w:color="auto" w:fill="FFFFFF"/>
              <w:spacing w:before="300" w:after="300"/>
              <w:rPr>
                <w:rFonts w:eastAsia="Times New Roman" w:cstheme="minorHAnsi"/>
                <w:color w:val="0B0C0C"/>
                <w:lang w:eastAsia="en-GB"/>
              </w:rPr>
            </w:pPr>
            <w:r w:rsidRPr="00417EFA">
              <w:rPr>
                <w:rFonts w:eastAsia="Times New Roman" w:cstheme="minorHAnsi"/>
                <w:color w:val="0B0C0C"/>
                <w:lang w:eastAsia="en-GB"/>
              </w:rPr>
              <w:t>Communities can effectively shape both design policies and development through a collaborative process of meaningful participation. Early engagement and linking engagement activities to key stages of design decision-making and plan-making can empower people to inform the vision, design policies and the design of schemes.</w:t>
            </w:r>
          </w:p>
          <w:p w:rsidR="00A4655B" w:rsidRPr="00451E52" w:rsidRDefault="00E1518D" w:rsidP="0042037E">
            <w:pPr>
              <w:shd w:val="clear" w:color="auto" w:fill="FFFFFF"/>
              <w:spacing w:before="300" w:after="300"/>
              <w:rPr>
                <w:highlight w:val="yellow"/>
              </w:rPr>
            </w:pPr>
            <w:r w:rsidRPr="005A47ED">
              <w:rPr>
                <w:rFonts w:eastAsia="Times New Roman" w:cstheme="minorHAnsi"/>
                <w:lang w:eastAsia="en-GB"/>
              </w:rPr>
              <w:t>East Boldon Forum is committed to working with the Planning Authority to ensure that development achieves the highest standard of design as envisaged in the NPPF and Guidance.</w:t>
            </w:r>
          </w:p>
        </w:tc>
      </w:tr>
      <w:tr w:rsidR="0042037E" w:rsidTr="008B7886">
        <w:tc>
          <w:tcPr>
            <w:tcW w:w="9204" w:type="dxa"/>
            <w:gridSpan w:val="3"/>
            <w:shd w:val="clear" w:color="auto" w:fill="D9D9D9" w:themeFill="background1" w:themeFillShade="D9"/>
          </w:tcPr>
          <w:p w:rsidR="0042037E" w:rsidRPr="0042037E" w:rsidRDefault="0042037E" w:rsidP="004661A9">
            <w:pPr>
              <w:rPr>
                <w:b/>
                <w:highlight w:val="yellow"/>
              </w:rPr>
            </w:pPr>
            <w:r w:rsidRPr="0042037E">
              <w:rPr>
                <w:b/>
              </w:rPr>
              <w:lastRenderedPageBreak/>
              <w:t>Infrastructure</w:t>
            </w:r>
          </w:p>
        </w:tc>
      </w:tr>
      <w:tr w:rsidR="00A4655B" w:rsidTr="008B7886">
        <w:tc>
          <w:tcPr>
            <w:tcW w:w="3794" w:type="dxa"/>
          </w:tcPr>
          <w:p w:rsidR="0042037E" w:rsidRPr="0042037E" w:rsidRDefault="0042037E" w:rsidP="0042037E">
            <w:pPr>
              <w:autoSpaceDE w:val="0"/>
              <w:autoSpaceDN w:val="0"/>
              <w:adjustRightInd w:val="0"/>
              <w:rPr>
                <w:rFonts w:cstheme="minorHAnsi"/>
                <w:b/>
              </w:rPr>
            </w:pPr>
            <w:r w:rsidRPr="0042037E">
              <w:rPr>
                <w:rFonts w:cstheme="minorHAnsi"/>
                <w:b/>
              </w:rPr>
              <w:t>Policy 51: Social and community</w:t>
            </w:r>
          </w:p>
          <w:p w:rsidR="00A4655B" w:rsidRDefault="000A7722" w:rsidP="0042037E">
            <w:pPr>
              <w:autoSpaceDE w:val="0"/>
              <w:autoSpaceDN w:val="0"/>
              <w:adjustRightInd w:val="0"/>
              <w:rPr>
                <w:rFonts w:cstheme="minorHAnsi"/>
                <w:b/>
              </w:rPr>
            </w:pPr>
            <w:r w:rsidRPr="0042037E">
              <w:rPr>
                <w:rFonts w:cstheme="minorHAnsi"/>
                <w:b/>
              </w:rPr>
              <w:t>I</w:t>
            </w:r>
            <w:r w:rsidR="0042037E" w:rsidRPr="0042037E">
              <w:rPr>
                <w:rFonts w:cstheme="minorHAnsi"/>
                <w:b/>
              </w:rPr>
              <w:t>nfrastructure</w:t>
            </w:r>
          </w:p>
          <w:p w:rsidR="000A7722" w:rsidRDefault="000A7722" w:rsidP="0042037E">
            <w:pPr>
              <w:autoSpaceDE w:val="0"/>
              <w:autoSpaceDN w:val="0"/>
              <w:adjustRightInd w:val="0"/>
              <w:rPr>
                <w:rFonts w:cstheme="minorHAnsi"/>
                <w:b/>
              </w:rPr>
            </w:pPr>
          </w:p>
          <w:p w:rsidR="000A7722" w:rsidRPr="000A7722" w:rsidRDefault="00EF74DE" w:rsidP="000A7722">
            <w:pPr>
              <w:autoSpaceDE w:val="0"/>
              <w:autoSpaceDN w:val="0"/>
              <w:adjustRightInd w:val="0"/>
              <w:rPr>
                <w:rFonts w:cstheme="minorHAnsi"/>
              </w:rPr>
            </w:pPr>
            <w:r>
              <w:rPr>
                <w:rFonts w:cstheme="minorHAnsi"/>
                <w:b/>
              </w:rPr>
              <w:t xml:space="preserve">Para </w:t>
            </w:r>
            <w:r w:rsidR="000A7722" w:rsidRPr="000A7722">
              <w:rPr>
                <w:rFonts w:cstheme="minorHAnsi"/>
                <w:b/>
              </w:rPr>
              <w:t>14.9</w:t>
            </w:r>
            <w:r w:rsidR="000A7722" w:rsidRPr="000A7722">
              <w:rPr>
                <w:rFonts w:cstheme="minorHAnsi"/>
              </w:rPr>
              <w:t xml:space="preserve"> Where a need for additional</w:t>
            </w:r>
          </w:p>
          <w:p w:rsidR="000A7722" w:rsidRPr="000A7722" w:rsidRDefault="000A7722" w:rsidP="000A7722">
            <w:pPr>
              <w:autoSpaceDE w:val="0"/>
              <w:autoSpaceDN w:val="0"/>
              <w:adjustRightInd w:val="0"/>
              <w:rPr>
                <w:rFonts w:cstheme="minorHAnsi"/>
              </w:rPr>
            </w:pPr>
            <w:r w:rsidRPr="000A7722">
              <w:rPr>
                <w:rFonts w:cstheme="minorHAnsi"/>
              </w:rPr>
              <w:t>school places is identified because</w:t>
            </w:r>
          </w:p>
          <w:p w:rsidR="000A7722" w:rsidRDefault="000A7722" w:rsidP="000A7722">
            <w:pPr>
              <w:autoSpaceDE w:val="0"/>
              <w:autoSpaceDN w:val="0"/>
              <w:adjustRightInd w:val="0"/>
              <w:rPr>
                <w:rFonts w:ascii="MyriadPro-Semibold" w:hAnsi="MyriadPro-Semibold" w:cs="MyriadPro-Semibold"/>
                <w:sz w:val="20"/>
                <w:szCs w:val="20"/>
              </w:rPr>
            </w:pPr>
            <w:r w:rsidRPr="000A7722">
              <w:rPr>
                <w:rFonts w:cstheme="minorHAnsi"/>
              </w:rPr>
              <w:t>of pressure on places from</w:t>
            </w:r>
            <w:r>
              <w:rPr>
                <w:rFonts w:cstheme="minorHAnsi"/>
              </w:rPr>
              <w:t xml:space="preserve"> </w:t>
            </w:r>
            <w:r w:rsidRPr="000A7722">
              <w:rPr>
                <w:rFonts w:cstheme="minorHAnsi"/>
              </w:rPr>
              <w:t>development, either individually or</w:t>
            </w:r>
            <w:r>
              <w:rPr>
                <w:rFonts w:cstheme="minorHAnsi"/>
              </w:rPr>
              <w:t xml:space="preserve"> </w:t>
            </w:r>
            <w:r w:rsidRPr="000A7722">
              <w:rPr>
                <w:rFonts w:cstheme="minorHAnsi"/>
              </w:rPr>
              <w:lastRenderedPageBreak/>
              <w:t>because of multiple developments</w:t>
            </w:r>
            <w:r>
              <w:rPr>
                <w:rFonts w:cstheme="minorHAnsi"/>
              </w:rPr>
              <w:t xml:space="preserve"> </w:t>
            </w:r>
            <w:r w:rsidRPr="000A7722">
              <w:rPr>
                <w:rFonts w:cstheme="minorHAnsi"/>
              </w:rPr>
              <w:t>within an area, requests for S106</w:t>
            </w:r>
            <w:r>
              <w:rPr>
                <w:rFonts w:cstheme="minorHAnsi"/>
              </w:rPr>
              <w:t xml:space="preserve"> </w:t>
            </w:r>
            <w:r w:rsidRPr="000A7722">
              <w:rPr>
                <w:rFonts w:cstheme="minorHAnsi"/>
              </w:rPr>
              <w:t>contributions will be made.</w:t>
            </w:r>
          </w:p>
        </w:tc>
        <w:tc>
          <w:tcPr>
            <w:tcW w:w="1134" w:type="dxa"/>
          </w:tcPr>
          <w:p w:rsidR="00A4655B" w:rsidRPr="00A36CE1" w:rsidRDefault="00A36CE1" w:rsidP="004661A9">
            <w:pPr>
              <w:rPr>
                <w:b/>
              </w:rPr>
            </w:pPr>
            <w:r w:rsidRPr="00A36CE1">
              <w:rPr>
                <w:b/>
              </w:rPr>
              <w:lastRenderedPageBreak/>
              <w:t>Comment</w:t>
            </w:r>
          </w:p>
        </w:tc>
        <w:tc>
          <w:tcPr>
            <w:tcW w:w="4276" w:type="dxa"/>
          </w:tcPr>
          <w:p w:rsidR="0042037E" w:rsidRDefault="0042037E" w:rsidP="0042037E">
            <w:pPr>
              <w:shd w:val="clear" w:color="auto" w:fill="FFFFFF"/>
              <w:rPr>
                <w:rFonts w:eastAsia="Times New Roman" w:cstheme="minorHAnsi"/>
                <w:color w:val="222222"/>
                <w:lang w:eastAsia="en-GB"/>
              </w:rPr>
            </w:pPr>
            <w:r w:rsidRPr="0042037E">
              <w:rPr>
                <w:rFonts w:eastAsia="Times New Roman" w:cstheme="minorHAnsi"/>
                <w:color w:val="222222"/>
                <w:lang w:eastAsia="en-GB"/>
              </w:rPr>
              <w:t>Policy EB15 of the EBNP supports the provision of new and enhancement of existing community uses, as well as seeking to resist the loss of existing facilities. This compliments Policy 51.</w:t>
            </w:r>
          </w:p>
          <w:p w:rsidR="0042037E" w:rsidRPr="0042037E" w:rsidRDefault="0042037E" w:rsidP="0042037E">
            <w:pPr>
              <w:shd w:val="clear" w:color="auto" w:fill="FFFFFF"/>
              <w:rPr>
                <w:rFonts w:eastAsia="Times New Roman" w:cstheme="minorHAnsi"/>
                <w:color w:val="222222"/>
                <w:lang w:eastAsia="en-GB"/>
              </w:rPr>
            </w:pPr>
          </w:p>
          <w:p w:rsidR="0042037E" w:rsidRDefault="00EF74DE" w:rsidP="0042037E">
            <w:pPr>
              <w:shd w:val="clear" w:color="auto" w:fill="FFFFFF"/>
              <w:rPr>
                <w:rFonts w:eastAsia="Times New Roman" w:cstheme="minorHAnsi"/>
                <w:color w:val="222222"/>
                <w:lang w:eastAsia="en-GB"/>
              </w:rPr>
            </w:pPr>
            <w:r>
              <w:rPr>
                <w:rFonts w:eastAsia="Times New Roman" w:cstheme="minorHAnsi"/>
                <w:color w:val="222222"/>
                <w:lang w:eastAsia="en-GB"/>
              </w:rPr>
              <w:t>P</w:t>
            </w:r>
            <w:r w:rsidR="0042037E" w:rsidRPr="0042037E">
              <w:rPr>
                <w:rFonts w:eastAsia="Times New Roman" w:cstheme="minorHAnsi"/>
                <w:color w:val="222222"/>
                <w:lang w:eastAsia="en-GB"/>
              </w:rPr>
              <w:t xml:space="preserve">ara 14.9 refers to the need for additional </w:t>
            </w:r>
            <w:r w:rsidR="0042037E" w:rsidRPr="0042037E">
              <w:rPr>
                <w:rFonts w:eastAsia="Times New Roman" w:cstheme="minorHAnsi"/>
                <w:color w:val="222222"/>
                <w:lang w:eastAsia="en-GB"/>
              </w:rPr>
              <w:lastRenderedPageBreak/>
              <w:t>school places and the impact of the proposed housing allocations in the EBNP area is highlighted in the Infrastructure Delivery Plan (IDP)2022.</w:t>
            </w:r>
          </w:p>
          <w:p w:rsidR="0042037E" w:rsidRPr="0042037E" w:rsidRDefault="0042037E" w:rsidP="0042037E">
            <w:pPr>
              <w:shd w:val="clear" w:color="auto" w:fill="FFFFFF"/>
              <w:rPr>
                <w:rFonts w:eastAsia="Times New Roman" w:cstheme="minorHAnsi"/>
                <w:color w:val="222222"/>
                <w:lang w:eastAsia="en-GB"/>
              </w:rPr>
            </w:pPr>
          </w:p>
          <w:p w:rsidR="0042037E" w:rsidRDefault="0042037E" w:rsidP="0042037E">
            <w:pPr>
              <w:shd w:val="clear" w:color="auto" w:fill="FFFFFF"/>
              <w:rPr>
                <w:rFonts w:eastAsia="Times New Roman" w:cstheme="minorHAnsi"/>
                <w:color w:val="222222"/>
                <w:lang w:eastAsia="en-GB"/>
              </w:rPr>
            </w:pPr>
            <w:r w:rsidRPr="0042037E">
              <w:rPr>
                <w:rFonts w:eastAsia="Times New Roman" w:cstheme="minorHAnsi"/>
                <w:color w:val="222222"/>
                <w:lang w:eastAsia="en-GB"/>
              </w:rPr>
              <w:t>At Para 8.57 and 8.58  of the IDP,</w:t>
            </w:r>
            <w:r>
              <w:rPr>
                <w:rFonts w:eastAsia="Times New Roman" w:cstheme="minorHAnsi"/>
                <w:color w:val="222222"/>
                <w:lang w:eastAsia="en-GB"/>
              </w:rPr>
              <w:t xml:space="preserve"> </w:t>
            </w:r>
            <w:r w:rsidRPr="0042037E">
              <w:rPr>
                <w:rFonts w:eastAsia="Times New Roman" w:cstheme="minorHAnsi"/>
                <w:color w:val="222222"/>
                <w:lang w:eastAsia="en-GB"/>
              </w:rPr>
              <w:t>it confirms that in the Boldons area only one primary school has spare capacity to meet increased demand for places from planned developments.</w:t>
            </w:r>
            <w:r>
              <w:rPr>
                <w:rFonts w:eastAsia="Times New Roman" w:cstheme="minorHAnsi"/>
                <w:color w:val="222222"/>
                <w:lang w:eastAsia="en-GB"/>
              </w:rPr>
              <w:t xml:space="preserve"> </w:t>
            </w:r>
            <w:r w:rsidRPr="0042037E">
              <w:rPr>
                <w:rFonts w:eastAsia="Times New Roman" w:cstheme="minorHAnsi"/>
                <w:color w:val="222222"/>
                <w:lang w:eastAsia="en-GB"/>
              </w:rPr>
              <w:t>It states that the action required from 2026 would be either a new one and half form entry school, ie. 315 additional places or expansion of existing schools in the Boldons area.</w:t>
            </w:r>
          </w:p>
          <w:p w:rsidR="0042037E" w:rsidRPr="0042037E" w:rsidRDefault="0042037E" w:rsidP="0042037E">
            <w:pPr>
              <w:shd w:val="clear" w:color="auto" w:fill="FFFFFF"/>
              <w:rPr>
                <w:rFonts w:eastAsia="Times New Roman" w:cstheme="minorHAnsi"/>
                <w:color w:val="222222"/>
                <w:lang w:eastAsia="en-GB"/>
              </w:rPr>
            </w:pPr>
          </w:p>
          <w:p w:rsidR="0042037E" w:rsidRPr="0042037E" w:rsidRDefault="0042037E" w:rsidP="00425DFC">
            <w:pPr>
              <w:shd w:val="clear" w:color="auto" w:fill="FFFFFF"/>
              <w:rPr>
                <w:rFonts w:cstheme="minorHAnsi"/>
                <w:highlight w:val="yellow"/>
              </w:rPr>
            </w:pPr>
            <w:r w:rsidRPr="0042037E">
              <w:rPr>
                <w:rFonts w:eastAsia="Times New Roman" w:cstheme="minorHAnsi"/>
                <w:color w:val="222222"/>
                <w:lang w:eastAsia="en-GB"/>
              </w:rPr>
              <w:t>EBNF</w:t>
            </w:r>
            <w:r>
              <w:rPr>
                <w:rFonts w:eastAsia="Times New Roman" w:cstheme="minorHAnsi"/>
                <w:color w:val="222222"/>
                <w:lang w:eastAsia="en-GB"/>
              </w:rPr>
              <w:t xml:space="preserve"> is concerned at this situation,</w:t>
            </w:r>
            <w:r w:rsidRPr="0042037E">
              <w:rPr>
                <w:rFonts w:eastAsia="Times New Roman" w:cstheme="minorHAnsi"/>
                <w:color w:val="222222"/>
                <w:lang w:eastAsia="en-GB"/>
              </w:rPr>
              <w:t xml:space="preserve"> as we are currently involved in assessing the impact of the Cleadon Lane planning application on our local schools.</w:t>
            </w:r>
          </w:p>
          <w:p w:rsidR="0042037E" w:rsidRPr="0042037E" w:rsidRDefault="0042037E" w:rsidP="004661A9">
            <w:pPr>
              <w:rPr>
                <w:rFonts w:cstheme="minorHAnsi"/>
                <w:highlight w:val="yellow"/>
              </w:rPr>
            </w:pPr>
          </w:p>
        </w:tc>
      </w:tr>
      <w:tr w:rsidR="00A4655B" w:rsidTr="008B7886">
        <w:tc>
          <w:tcPr>
            <w:tcW w:w="3794" w:type="dxa"/>
          </w:tcPr>
          <w:p w:rsidR="00425DFC" w:rsidRPr="00425DFC" w:rsidRDefault="00425DFC" w:rsidP="00425DFC">
            <w:pPr>
              <w:autoSpaceDE w:val="0"/>
              <w:autoSpaceDN w:val="0"/>
              <w:adjustRightInd w:val="0"/>
              <w:rPr>
                <w:rFonts w:cstheme="minorHAnsi"/>
                <w:b/>
              </w:rPr>
            </w:pPr>
            <w:r w:rsidRPr="00425DFC">
              <w:rPr>
                <w:rFonts w:cstheme="minorHAnsi"/>
                <w:b/>
              </w:rPr>
              <w:lastRenderedPageBreak/>
              <w:t>Policy 53: Accessible and</w:t>
            </w:r>
          </w:p>
          <w:p w:rsidR="00417EFA" w:rsidRDefault="00425DFC" w:rsidP="00417EFA">
            <w:pPr>
              <w:shd w:val="clear" w:color="auto" w:fill="FFFFFF"/>
              <w:rPr>
                <w:rFonts w:cstheme="minorHAnsi"/>
                <w:b/>
              </w:rPr>
            </w:pPr>
            <w:r w:rsidRPr="00425DFC">
              <w:rPr>
                <w:rFonts w:cstheme="minorHAnsi"/>
                <w:b/>
              </w:rPr>
              <w:t>Sustainable Travel</w:t>
            </w:r>
          </w:p>
          <w:p w:rsidR="00417EFA" w:rsidRDefault="00417EFA" w:rsidP="00417EFA">
            <w:pPr>
              <w:shd w:val="clear" w:color="auto" w:fill="FFFFFF"/>
              <w:rPr>
                <w:rFonts w:cstheme="minorHAnsi"/>
                <w:b/>
              </w:rPr>
            </w:pPr>
          </w:p>
          <w:p w:rsidR="00417EFA" w:rsidRDefault="00417EFA" w:rsidP="00417EFA">
            <w:pPr>
              <w:shd w:val="clear" w:color="auto" w:fill="FFFFFF"/>
              <w:rPr>
                <w:rFonts w:eastAsia="Times New Roman" w:cstheme="minorHAnsi"/>
                <w:b/>
                <w:bCs/>
                <w:color w:val="222222"/>
                <w:lang w:eastAsia="en-GB"/>
              </w:rPr>
            </w:pPr>
            <w:r w:rsidRPr="00425DFC">
              <w:rPr>
                <w:rFonts w:eastAsia="Times New Roman" w:cstheme="minorHAnsi"/>
                <w:b/>
                <w:bCs/>
                <w:color w:val="222222"/>
                <w:lang w:eastAsia="en-GB"/>
              </w:rPr>
              <w:t>1</w:t>
            </w:r>
            <w:r>
              <w:rPr>
                <w:rFonts w:eastAsia="Times New Roman" w:cstheme="minorHAnsi"/>
                <w:b/>
                <w:bCs/>
                <w:color w:val="222222"/>
                <w:lang w:eastAsia="en-GB"/>
              </w:rPr>
              <w:t xml:space="preserve"> </w:t>
            </w:r>
            <w:r w:rsidRPr="00425DFC">
              <w:rPr>
                <w:rFonts w:eastAsia="Times New Roman" w:cstheme="minorHAnsi"/>
                <w:b/>
                <w:bCs/>
                <w:color w:val="222222"/>
                <w:lang w:eastAsia="en-GB"/>
              </w:rPr>
              <w:t>iv) Additional Metro stations on the network</w:t>
            </w:r>
            <w:r>
              <w:rPr>
                <w:rFonts w:eastAsia="Times New Roman" w:cstheme="minorHAnsi"/>
                <w:b/>
                <w:bCs/>
                <w:color w:val="222222"/>
                <w:lang w:eastAsia="en-GB"/>
              </w:rPr>
              <w:t>…</w:t>
            </w: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Pr="00425DFC" w:rsidRDefault="00417EFA" w:rsidP="00417EFA">
            <w:pPr>
              <w:shd w:val="clear" w:color="auto" w:fill="FFFFFF"/>
              <w:rPr>
                <w:rFonts w:eastAsia="Times New Roman" w:cstheme="minorHAnsi"/>
                <w:color w:val="222222"/>
                <w:lang w:eastAsia="en-GB"/>
              </w:rPr>
            </w:pPr>
          </w:p>
          <w:p w:rsidR="00417EFA" w:rsidRDefault="00417EFA" w:rsidP="00417EFA">
            <w:pPr>
              <w:shd w:val="clear" w:color="auto" w:fill="FFFFFF"/>
              <w:rPr>
                <w:rFonts w:eastAsia="Times New Roman" w:cstheme="minorHAnsi"/>
                <w:b/>
                <w:bCs/>
                <w:color w:val="222222"/>
                <w:lang w:eastAsia="en-GB"/>
              </w:rPr>
            </w:pPr>
            <w:r w:rsidRPr="00425DFC">
              <w:rPr>
                <w:rFonts w:eastAsia="Times New Roman" w:cstheme="minorHAnsi"/>
                <w:b/>
                <w:bCs/>
                <w:color w:val="222222"/>
                <w:lang w:eastAsia="en-GB"/>
              </w:rPr>
              <w:t>1</w:t>
            </w:r>
            <w:r>
              <w:rPr>
                <w:rFonts w:eastAsia="Times New Roman" w:cstheme="minorHAnsi"/>
                <w:b/>
                <w:bCs/>
                <w:color w:val="222222"/>
                <w:lang w:eastAsia="en-GB"/>
              </w:rPr>
              <w:t xml:space="preserve"> </w:t>
            </w:r>
            <w:r w:rsidRPr="00425DFC">
              <w:rPr>
                <w:rFonts w:eastAsia="Times New Roman" w:cstheme="minorHAnsi"/>
                <w:b/>
                <w:bCs/>
                <w:color w:val="222222"/>
                <w:lang w:eastAsia="en-GB"/>
              </w:rPr>
              <w:t xml:space="preserve">vi) </w:t>
            </w:r>
            <w:r>
              <w:rPr>
                <w:rFonts w:eastAsia="Times New Roman" w:cstheme="minorHAnsi"/>
                <w:b/>
                <w:bCs/>
                <w:color w:val="222222"/>
                <w:lang w:eastAsia="en-GB"/>
              </w:rPr>
              <w:t xml:space="preserve">- </w:t>
            </w:r>
            <w:r w:rsidRPr="00425DFC">
              <w:rPr>
                <w:rFonts w:eastAsia="Times New Roman" w:cstheme="minorHAnsi"/>
                <w:b/>
                <w:bCs/>
                <w:color w:val="222222"/>
                <w:lang w:eastAsia="en-GB"/>
              </w:rPr>
              <w:t>Enhancements at existing Metro stations including Park and Ride expansion at East Boldon</w:t>
            </w: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Pr="00425DFC" w:rsidRDefault="00417EFA" w:rsidP="00417EFA">
            <w:pPr>
              <w:shd w:val="clear" w:color="auto" w:fill="FFFFFF"/>
              <w:rPr>
                <w:rFonts w:eastAsia="Times New Roman" w:cstheme="minorHAnsi"/>
                <w:color w:val="222222"/>
                <w:lang w:eastAsia="en-GB"/>
              </w:rPr>
            </w:pPr>
          </w:p>
          <w:p w:rsidR="00417EFA" w:rsidRPr="00425DFC" w:rsidRDefault="00417EFA" w:rsidP="00417EFA">
            <w:pPr>
              <w:shd w:val="clear" w:color="auto" w:fill="FFFFFF"/>
              <w:rPr>
                <w:rFonts w:eastAsia="Times New Roman" w:cstheme="minorHAnsi"/>
                <w:color w:val="222222"/>
                <w:lang w:eastAsia="en-GB"/>
              </w:rPr>
            </w:pPr>
            <w:r w:rsidRPr="00425DFC">
              <w:rPr>
                <w:rFonts w:eastAsia="Times New Roman" w:cstheme="minorHAnsi"/>
                <w:b/>
                <w:bCs/>
                <w:color w:val="222222"/>
                <w:lang w:eastAsia="en-GB"/>
              </w:rPr>
              <w:t>7 Improving walking and cycling networks as defined in the Local Cycling and Walking Infrastructure P</w:t>
            </w:r>
            <w:r>
              <w:rPr>
                <w:rFonts w:eastAsia="Times New Roman" w:cstheme="minorHAnsi"/>
                <w:b/>
                <w:bCs/>
                <w:color w:val="222222"/>
                <w:lang w:eastAsia="en-GB"/>
              </w:rPr>
              <w:t>l</w:t>
            </w:r>
            <w:r w:rsidRPr="00425DFC">
              <w:rPr>
                <w:rFonts w:eastAsia="Times New Roman" w:cstheme="minorHAnsi"/>
                <w:b/>
                <w:bCs/>
                <w:color w:val="222222"/>
                <w:lang w:eastAsia="en-GB"/>
              </w:rPr>
              <w:t>an</w:t>
            </w:r>
            <w:r>
              <w:rPr>
                <w:rFonts w:eastAsia="Times New Roman" w:cstheme="minorHAnsi"/>
                <w:b/>
                <w:bCs/>
                <w:color w:val="222222"/>
                <w:lang w:eastAsia="en-GB"/>
              </w:rPr>
              <w:t xml:space="preserve"> </w:t>
            </w:r>
            <w:r w:rsidRPr="00425DFC">
              <w:rPr>
                <w:rFonts w:eastAsia="Times New Roman" w:cstheme="minorHAnsi"/>
                <w:b/>
                <w:bCs/>
                <w:color w:val="222222"/>
                <w:lang w:eastAsia="en-GB"/>
              </w:rPr>
              <w:t>(LCWIP)</w:t>
            </w:r>
            <w:r>
              <w:rPr>
                <w:rFonts w:eastAsia="Times New Roman" w:cstheme="minorHAnsi"/>
                <w:b/>
                <w:bCs/>
                <w:color w:val="222222"/>
                <w:lang w:eastAsia="en-GB"/>
              </w:rPr>
              <w:t>…</w:t>
            </w:r>
          </w:p>
          <w:p w:rsidR="00A4655B" w:rsidRDefault="00A4655B" w:rsidP="00425DFC">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A36CE1" w:rsidRDefault="00A36CE1" w:rsidP="004661A9"/>
          <w:p w:rsidR="00A36CE1" w:rsidRDefault="00A36CE1" w:rsidP="004661A9"/>
          <w:p w:rsidR="00A36CE1" w:rsidRPr="00A36CE1" w:rsidRDefault="00A36CE1" w:rsidP="004661A9">
            <w:pPr>
              <w:rPr>
                <w:b/>
              </w:rPr>
            </w:pPr>
            <w:r w:rsidRPr="00A36CE1">
              <w:rPr>
                <w:b/>
              </w:rPr>
              <w:t>Comment</w:t>
            </w:r>
          </w:p>
        </w:tc>
        <w:tc>
          <w:tcPr>
            <w:tcW w:w="4276" w:type="dxa"/>
          </w:tcPr>
          <w:p w:rsidR="00850FAC" w:rsidRPr="00425DFC" w:rsidRDefault="00850FAC" w:rsidP="00850FAC">
            <w:pPr>
              <w:shd w:val="clear" w:color="auto" w:fill="FFFFFF"/>
              <w:rPr>
                <w:rFonts w:eastAsia="Times New Roman" w:cstheme="minorHAnsi"/>
                <w:color w:val="222222"/>
                <w:lang w:eastAsia="en-GB"/>
              </w:rPr>
            </w:pPr>
          </w:p>
          <w:p w:rsidR="00417EFA" w:rsidRDefault="00417EFA" w:rsidP="00425DFC">
            <w:pPr>
              <w:shd w:val="clear" w:color="auto" w:fill="FFFFFF"/>
              <w:rPr>
                <w:rFonts w:eastAsia="Times New Roman" w:cstheme="minorHAnsi"/>
                <w:color w:val="222222"/>
                <w:lang w:eastAsia="en-GB"/>
              </w:rPr>
            </w:pPr>
          </w:p>
          <w:p w:rsidR="00417EFA" w:rsidRDefault="00417EFA" w:rsidP="00425DFC">
            <w:pPr>
              <w:shd w:val="clear" w:color="auto" w:fill="FFFFFF"/>
              <w:rPr>
                <w:rFonts w:eastAsia="Times New Roman" w:cstheme="minorHAnsi"/>
                <w:color w:val="222222"/>
                <w:lang w:eastAsia="en-GB"/>
              </w:rPr>
            </w:pPr>
          </w:p>
          <w:p w:rsidR="00850FAC" w:rsidRDefault="00850FAC" w:rsidP="00425DFC">
            <w:pPr>
              <w:shd w:val="clear" w:color="auto" w:fill="FFFFFF"/>
              <w:rPr>
                <w:rFonts w:eastAsia="Times New Roman" w:cstheme="minorHAnsi"/>
                <w:b/>
                <w:bCs/>
                <w:color w:val="222222"/>
                <w:lang w:eastAsia="en-GB"/>
              </w:rPr>
            </w:pPr>
            <w:r w:rsidRPr="00425DFC">
              <w:rPr>
                <w:rFonts w:eastAsia="Times New Roman" w:cstheme="minorHAnsi"/>
                <w:color w:val="222222"/>
                <w:lang w:eastAsia="en-GB"/>
              </w:rPr>
              <w:t xml:space="preserve">Since the last Local Plan, there has been a proposal for a new metro station at Boldon North, close to the level crossings. EBNF requests an update </w:t>
            </w:r>
            <w:r>
              <w:rPr>
                <w:rFonts w:eastAsia="Times New Roman" w:cstheme="minorHAnsi"/>
                <w:color w:val="222222"/>
                <w:lang w:eastAsia="en-GB"/>
              </w:rPr>
              <w:t>on the status of this proposal.</w:t>
            </w:r>
          </w:p>
          <w:p w:rsidR="00850FAC" w:rsidRDefault="00850FAC" w:rsidP="00425DFC">
            <w:pPr>
              <w:shd w:val="clear" w:color="auto" w:fill="FFFFFF"/>
              <w:rPr>
                <w:rFonts w:eastAsia="Times New Roman" w:cstheme="minorHAnsi"/>
                <w:b/>
                <w:bCs/>
                <w:color w:val="222222"/>
                <w:lang w:eastAsia="en-GB"/>
              </w:rPr>
            </w:pPr>
          </w:p>
          <w:p w:rsidR="00425DFC" w:rsidRPr="00425DFC" w:rsidRDefault="00425DFC" w:rsidP="00425DFC">
            <w:pPr>
              <w:shd w:val="clear" w:color="auto" w:fill="FFFFFF"/>
              <w:rPr>
                <w:rFonts w:eastAsia="Times New Roman" w:cstheme="minorHAnsi"/>
                <w:color w:val="222222"/>
                <w:lang w:eastAsia="en-GB"/>
              </w:rPr>
            </w:pPr>
          </w:p>
          <w:p w:rsidR="00425DFC" w:rsidRDefault="00425DFC" w:rsidP="00425DFC">
            <w:pPr>
              <w:shd w:val="clear" w:color="auto" w:fill="FFFFFF"/>
              <w:rPr>
                <w:rFonts w:eastAsia="Times New Roman" w:cstheme="minorHAnsi"/>
                <w:color w:val="222222"/>
                <w:lang w:eastAsia="en-GB"/>
              </w:rPr>
            </w:pPr>
            <w:r w:rsidRPr="00425DFC">
              <w:rPr>
                <w:rFonts w:eastAsia="Times New Roman" w:cstheme="minorHAnsi"/>
                <w:color w:val="222222"/>
                <w:lang w:eastAsia="en-GB"/>
              </w:rPr>
              <w:t>Policy EB19 of the EBNP provides a flexible and positive policy approach which supports the principle of the creation of additional metro parking in order to improve the environment of the plan area and residential amenity.</w:t>
            </w:r>
            <w:r>
              <w:rPr>
                <w:rFonts w:eastAsia="Times New Roman" w:cstheme="minorHAnsi"/>
                <w:color w:val="222222"/>
                <w:lang w:eastAsia="en-GB"/>
              </w:rPr>
              <w:t xml:space="preserve"> </w:t>
            </w:r>
            <w:r w:rsidRPr="00425DFC">
              <w:rPr>
                <w:rFonts w:eastAsia="Times New Roman" w:cstheme="minorHAnsi"/>
                <w:color w:val="222222"/>
                <w:lang w:eastAsia="en-GB"/>
              </w:rPr>
              <w:t>The level of proposed parking should be informed by an understanding of current and future demand. It is also essential that any new parking proposals do not have significant adverse effects on the environment, residential amenity or highway safety.</w:t>
            </w:r>
          </w:p>
          <w:p w:rsidR="00850FAC" w:rsidRPr="00425DFC" w:rsidRDefault="00850FAC" w:rsidP="00425DFC">
            <w:pPr>
              <w:shd w:val="clear" w:color="auto" w:fill="FFFFFF"/>
              <w:rPr>
                <w:rFonts w:eastAsia="Times New Roman" w:cstheme="minorHAnsi"/>
                <w:color w:val="222222"/>
                <w:lang w:eastAsia="en-GB"/>
              </w:rPr>
            </w:pPr>
          </w:p>
          <w:p w:rsidR="00425DFC" w:rsidRPr="00425DFC" w:rsidRDefault="00425DFC" w:rsidP="00425DFC">
            <w:pPr>
              <w:shd w:val="clear" w:color="auto" w:fill="FFFFFF"/>
              <w:rPr>
                <w:rFonts w:eastAsia="Times New Roman" w:cstheme="minorHAnsi"/>
                <w:color w:val="222222"/>
                <w:lang w:eastAsia="en-GB"/>
              </w:rPr>
            </w:pPr>
            <w:r w:rsidRPr="00425DFC">
              <w:rPr>
                <w:rFonts w:eastAsia="Times New Roman" w:cstheme="minorHAnsi"/>
                <w:color w:val="222222"/>
                <w:lang w:eastAsia="en-GB"/>
              </w:rPr>
              <w:t>EBNF is concerned that in the Infrastructure Delivery Plan 2022, the indicative phasing of the project is not until 2030.</w:t>
            </w:r>
          </w:p>
          <w:p w:rsidR="00425DFC" w:rsidRPr="00425DFC" w:rsidRDefault="00425DFC" w:rsidP="00425DFC">
            <w:pPr>
              <w:shd w:val="clear" w:color="auto" w:fill="FFFFFF"/>
              <w:rPr>
                <w:rFonts w:eastAsia="Times New Roman" w:cstheme="minorHAnsi"/>
                <w:color w:val="222222"/>
                <w:lang w:eastAsia="en-GB"/>
              </w:rPr>
            </w:pPr>
          </w:p>
          <w:p w:rsidR="00425DFC" w:rsidRPr="00425DFC" w:rsidRDefault="00425DFC" w:rsidP="00425DFC">
            <w:pPr>
              <w:shd w:val="clear" w:color="auto" w:fill="FFFFFF"/>
              <w:rPr>
                <w:rFonts w:eastAsia="Times New Roman" w:cstheme="minorHAnsi"/>
                <w:color w:val="222222"/>
                <w:lang w:eastAsia="en-GB"/>
              </w:rPr>
            </w:pPr>
            <w:r w:rsidRPr="00425DFC">
              <w:rPr>
                <w:rFonts w:eastAsia="Times New Roman" w:cstheme="minorHAnsi"/>
                <w:color w:val="222222"/>
                <w:lang w:eastAsia="en-GB"/>
              </w:rPr>
              <w:t>Policy EB23 of the EBNP seeks to support proposals to improve or extend the walking and cycling network within the plan area, as well as protecting existing routes.</w:t>
            </w:r>
          </w:p>
          <w:p w:rsidR="00425DFC" w:rsidRDefault="00425DFC" w:rsidP="00425DFC">
            <w:pPr>
              <w:shd w:val="clear" w:color="auto" w:fill="FFFFFF"/>
              <w:rPr>
                <w:rFonts w:eastAsia="Times New Roman" w:cstheme="minorHAnsi"/>
                <w:color w:val="222222"/>
                <w:lang w:eastAsia="en-GB"/>
              </w:rPr>
            </w:pPr>
            <w:r w:rsidRPr="00425DFC">
              <w:rPr>
                <w:rFonts w:eastAsia="Times New Roman" w:cstheme="minorHAnsi"/>
                <w:color w:val="222222"/>
                <w:lang w:eastAsia="en-GB"/>
              </w:rPr>
              <w:lastRenderedPageBreak/>
              <w:t>EBNF has been a consultee to</w:t>
            </w:r>
            <w:r w:rsidR="00850FAC">
              <w:rPr>
                <w:rFonts w:eastAsia="Times New Roman" w:cstheme="minorHAnsi"/>
                <w:color w:val="222222"/>
                <w:lang w:eastAsia="en-GB"/>
              </w:rPr>
              <w:t xml:space="preserve"> </w:t>
            </w:r>
            <w:r w:rsidRPr="00425DFC">
              <w:rPr>
                <w:rFonts w:eastAsia="Times New Roman" w:cstheme="minorHAnsi"/>
                <w:color w:val="222222"/>
                <w:lang w:eastAsia="en-GB"/>
              </w:rPr>
              <w:t>the LCWIP and has proposed several schemes for implementation as part of the EBNP Community Actions.</w:t>
            </w:r>
          </w:p>
          <w:p w:rsidR="00850FAC" w:rsidRPr="00425DFC" w:rsidRDefault="00850FAC" w:rsidP="00425DFC">
            <w:pPr>
              <w:shd w:val="clear" w:color="auto" w:fill="FFFFFF"/>
              <w:rPr>
                <w:rFonts w:eastAsia="Times New Roman" w:cstheme="minorHAnsi"/>
                <w:color w:val="222222"/>
                <w:lang w:eastAsia="en-GB"/>
              </w:rPr>
            </w:pPr>
          </w:p>
          <w:p w:rsidR="00425DFC" w:rsidRPr="00451E52" w:rsidRDefault="00425DFC" w:rsidP="008626AA">
            <w:pPr>
              <w:shd w:val="clear" w:color="auto" w:fill="FFFFFF"/>
              <w:rPr>
                <w:highlight w:val="yellow"/>
              </w:rPr>
            </w:pPr>
            <w:r w:rsidRPr="00425DFC">
              <w:rPr>
                <w:rFonts w:eastAsia="Times New Roman" w:cstheme="minorHAnsi"/>
                <w:color w:val="222222"/>
                <w:lang w:eastAsia="en-GB"/>
              </w:rPr>
              <w:t>It is noted that in the IDP 2022, there is a project under Policy 53 for East Boldon Pedestrian Enhancements wit</w:t>
            </w:r>
            <w:r w:rsidR="00850FAC">
              <w:rPr>
                <w:rFonts w:eastAsia="Times New Roman" w:cstheme="minorHAnsi"/>
                <w:color w:val="222222"/>
                <w:lang w:eastAsia="en-GB"/>
              </w:rPr>
              <w:t xml:space="preserve">h an indicative phasing of 2030. </w:t>
            </w:r>
            <w:r w:rsidRPr="00425DFC">
              <w:rPr>
                <w:rFonts w:eastAsia="Times New Roman" w:cstheme="minorHAnsi"/>
                <w:color w:val="222222"/>
                <w:lang w:eastAsia="en-GB"/>
              </w:rPr>
              <w:t>EBNF considers that this should be brought forward.</w:t>
            </w:r>
          </w:p>
        </w:tc>
      </w:tr>
      <w:tr w:rsidR="00A4655B" w:rsidTr="008B7886">
        <w:tc>
          <w:tcPr>
            <w:tcW w:w="3794" w:type="dxa"/>
          </w:tcPr>
          <w:p w:rsidR="008626AA" w:rsidRDefault="008626AA" w:rsidP="008626AA">
            <w:pPr>
              <w:shd w:val="clear" w:color="auto" w:fill="FFFFFF"/>
              <w:rPr>
                <w:rFonts w:eastAsia="Times New Roman" w:cstheme="minorHAnsi"/>
                <w:b/>
                <w:bCs/>
                <w:color w:val="222222"/>
                <w:lang w:eastAsia="en-GB"/>
              </w:rPr>
            </w:pPr>
            <w:r w:rsidRPr="008626AA">
              <w:rPr>
                <w:rFonts w:eastAsia="Times New Roman" w:cstheme="minorHAnsi"/>
                <w:b/>
                <w:bCs/>
                <w:color w:val="222222"/>
                <w:lang w:eastAsia="en-GB"/>
              </w:rPr>
              <w:lastRenderedPageBreak/>
              <w:t>Policy 54: Improving capacity on the road network</w:t>
            </w:r>
          </w:p>
          <w:p w:rsidR="008626AA" w:rsidRPr="008626AA" w:rsidRDefault="008626AA" w:rsidP="008626AA">
            <w:pPr>
              <w:shd w:val="clear" w:color="auto" w:fill="FFFFFF"/>
              <w:rPr>
                <w:rFonts w:eastAsia="Times New Roman" w:cstheme="minorHAnsi"/>
                <w:color w:val="222222"/>
                <w:lang w:eastAsia="en-GB"/>
              </w:rPr>
            </w:pPr>
          </w:p>
          <w:p w:rsidR="008626AA" w:rsidRPr="00E753B6" w:rsidRDefault="008626AA" w:rsidP="008626AA">
            <w:pPr>
              <w:shd w:val="clear" w:color="auto" w:fill="FFFFFF"/>
              <w:rPr>
                <w:rFonts w:eastAsia="Times New Roman" w:cstheme="minorHAnsi"/>
                <w:bCs/>
                <w:color w:val="222222"/>
                <w:lang w:eastAsia="en-GB"/>
              </w:rPr>
            </w:pPr>
            <w:r w:rsidRPr="008626AA">
              <w:rPr>
                <w:rFonts w:eastAsia="Times New Roman" w:cstheme="minorHAnsi"/>
                <w:b/>
                <w:bCs/>
                <w:color w:val="222222"/>
                <w:lang w:eastAsia="en-GB"/>
              </w:rPr>
              <w:t>viii)</w:t>
            </w:r>
            <w:r>
              <w:rPr>
                <w:rFonts w:eastAsia="Times New Roman" w:cstheme="minorHAnsi"/>
                <w:b/>
                <w:bCs/>
                <w:color w:val="222222"/>
                <w:lang w:eastAsia="en-GB"/>
              </w:rPr>
              <w:t xml:space="preserve"> </w:t>
            </w:r>
            <w:r w:rsidRPr="00E753B6">
              <w:rPr>
                <w:rFonts w:eastAsia="Times New Roman" w:cstheme="minorHAnsi"/>
                <w:bCs/>
                <w:color w:val="222222"/>
                <w:lang w:eastAsia="en-GB"/>
              </w:rPr>
              <w:t>Working with Network Rail to assess the implications of full barrier operation at Tileshed and Boldon level crossings</w:t>
            </w:r>
          </w:p>
          <w:p w:rsidR="00E753B6" w:rsidRDefault="00E753B6" w:rsidP="008626AA">
            <w:pPr>
              <w:shd w:val="clear" w:color="auto" w:fill="FFFFFF"/>
              <w:rPr>
                <w:rFonts w:eastAsia="Times New Roman" w:cstheme="minorHAnsi"/>
                <w:b/>
                <w:bCs/>
                <w:color w:val="222222"/>
                <w:lang w:eastAsia="en-GB"/>
              </w:rPr>
            </w:pPr>
          </w:p>
          <w:p w:rsidR="00E753B6" w:rsidRPr="00E753B6" w:rsidRDefault="00E753B6" w:rsidP="00E753B6">
            <w:pPr>
              <w:autoSpaceDE w:val="0"/>
              <w:autoSpaceDN w:val="0"/>
              <w:adjustRightInd w:val="0"/>
              <w:rPr>
                <w:rFonts w:cstheme="minorHAnsi"/>
              </w:rPr>
            </w:pPr>
            <w:r w:rsidRPr="00E753B6">
              <w:rPr>
                <w:rFonts w:cstheme="minorHAnsi"/>
                <w:b/>
              </w:rPr>
              <w:t xml:space="preserve">14.22 </w:t>
            </w:r>
            <w:r w:rsidRPr="00E753B6">
              <w:rPr>
                <w:rFonts w:cstheme="minorHAnsi"/>
              </w:rPr>
              <w:t>The Council will continue to</w:t>
            </w:r>
          </w:p>
          <w:p w:rsidR="00E753B6" w:rsidRPr="00E753B6" w:rsidRDefault="00E753B6" w:rsidP="00E753B6">
            <w:pPr>
              <w:autoSpaceDE w:val="0"/>
              <w:autoSpaceDN w:val="0"/>
              <w:adjustRightInd w:val="0"/>
              <w:rPr>
                <w:rFonts w:cstheme="minorHAnsi"/>
              </w:rPr>
            </w:pPr>
            <w:r w:rsidRPr="00E753B6">
              <w:rPr>
                <w:rFonts w:cstheme="minorHAnsi"/>
              </w:rPr>
              <w:t>investigate the implications of full</w:t>
            </w:r>
          </w:p>
          <w:p w:rsidR="00E753B6" w:rsidRPr="00E753B6" w:rsidRDefault="00E753B6" w:rsidP="00E753B6">
            <w:pPr>
              <w:autoSpaceDE w:val="0"/>
              <w:autoSpaceDN w:val="0"/>
              <w:adjustRightInd w:val="0"/>
              <w:rPr>
                <w:rFonts w:cstheme="minorHAnsi"/>
              </w:rPr>
            </w:pPr>
            <w:r w:rsidRPr="00E753B6">
              <w:rPr>
                <w:rFonts w:cstheme="minorHAnsi"/>
              </w:rPr>
              <w:t>barrier operation at Tileshed and</w:t>
            </w:r>
          </w:p>
          <w:p w:rsidR="00E753B6" w:rsidRPr="00E753B6" w:rsidRDefault="00E753B6" w:rsidP="00E753B6">
            <w:pPr>
              <w:autoSpaceDE w:val="0"/>
              <w:autoSpaceDN w:val="0"/>
              <w:adjustRightInd w:val="0"/>
              <w:rPr>
                <w:rFonts w:cstheme="minorHAnsi"/>
              </w:rPr>
            </w:pPr>
            <w:r w:rsidRPr="00E753B6">
              <w:rPr>
                <w:rFonts w:cstheme="minorHAnsi"/>
              </w:rPr>
              <w:t>Boldon level crossings in respect of</w:t>
            </w:r>
          </w:p>
          <w:p w:rsidR="00E753B6" w:rsidRPr="00E753B6" w:rsidRDefault="00E753B6" w:rsidP="00E753B6">
            <w:pPr>
              <w:shd w:val="clear" w:color="auto" w:fill="FFFFFF"/>
              <w:rPr>
                <w:rFonts w:eastAsia="Times New Roman" w:cstheme="minorHAnsi"/>
                <w:color w:val="222222"/>
                <w:lang w:eastAsia="en-GB"/>
              </w:rPr>
            </w:pPr>
            <w:r w:rsidRPr="00E753B6">
              <w:rPr>
                <w:rFonts w:cstheme="minorHAnsi"/>
              </w:rPr>
              <w:t>road safety and traffic flows.</w:t>
            </w:r>
          </w:p>
          <w:p w:rsidR="00A4655B" w:rsidRDefault="00A4655B" w:rsidP="00A4655B">
            <w:pPr>
              <w:autoSpaceDE w:val="0"/>
              <w:autoSpaceDN w:val="0"/>
              <w:adjustRightInd w:val="0"/>
              <w:rPr>
                <w:rFonts w:ascii="MyriadPro-Semibold" w:hAnsi="MyriadPro-Semibold" w:cs="MyriadPro-Semibold"/>
                <w:sz w:val="20"/>
                <w:szCs w:val="20"/>
              </w:rPr>
            </w:pPr>
          </w:p>
        </w:tc>
        <w:tc>
          <w:tcPr>
            <w:tcW w:w="1134" w:type="dxa"/>
          </w:tcPr>
          <w:p w:rsidR="00A4655B" w:rsidRDefault="00A4655B" w:rsidP="004661A9"/>
          <w:p w:rsidR="005709D1" w:rsidRDefault="005709D1" w:rsidP="004661A9"/>
          <w:p w:rsidR="005709D1" w:rsidRDefault="005709D1" w:rsidP="004661A9"/>
          <w:p w:rsidR="005709D1" w:rsidRPr="005709D1" w:rsidRDefault="005709D1" w:rsidP="004661A9">
            <w:pPr>
              <w:rPr>
                <w:b/>
              </w:rPr>
            </w:pPr>
            <w:r w:rsidRPr="005709D1">
              <w:rPr>
                <w:b/>
              </w:rPr>
              <w:t>Object</w:t>
            </w:r>
          </w:p>
        </w:tc>
        <w:tc>
          <w:tcPr>
            <w:tcW w:w="4276" w:type="dxa"/>
          </w:tcPr>
          <w:p w:rsidR="005709D1" w:rsidRDefault="005709D1" w:rsidP="008626AA">
            <w:pPr>
              <w:shd w:val="clear" w:color="auto" w:fill="FFFFFF"/>
              <w:rPr>
                <w:rFonts w:eastAsia="Times New Roman" w:cstheme="minorHAnsi"/>
                <w:color w:val="222222"/>
                <w:lang w:eastAsia="en-GB"/>
              </w:rPr>
            </w:pPr>
          </w:p>
          <w:p w:rsidR="005709D1" w:rsidRDefault="005709D1" w:rsidP="008626AA">
            <w:pPr>
              <w:shd w:val="clear" w:color="auto" w:fill="FFFFFF"/>
              <w:rPr>
                <w:rFonts w:eastAsia="Times New Roman" w:cstheme="minorHAnsi"/>
                <w:color w:val="222222"/>
                <w:lang w:eastAsia="en-GB"/>
              </w:rPr>
            </w:pPr>
          </w:p>
          <w:p w:rsidR="005709D1" w:rsidRDefault="005709D1" w:rsidP="008626AA">
            <w:pPr>
              <w:shd w:val="clear" w:color="auto" w:fill="FFFFFF"/>
              <w:rPr>
                <w:rFonts w:eastAsia="Times New Roman" w:cstheme="minorHAnsi"/>
                <w:color w:val="222222"/>
                <w:lang w:eastAsia="en-GB"/>
              </w:rPr>
            </w:pPr>
          </w:p>
          <w:p w:rsidR="008626AA" w:rsidRDefault="00E753B6" w:rsidP="008626AA">
            <w:pPr>
              <w:shd w:val="clear" w:color="auto" w:fill="FFFFFF"/>
              <w:rPr>
                <w:rFonts w:eastAsia="Times New Roman" w:cstheme="minorHAnsi"/>
                <w:color w:val="222222"/>
                <w:lang w:eastAsia="en-GB"/>
              </w:rPr>
            </w:pPr>
            <w:r w:rsidRPr="005709D1">
              <w:rPr>
                <w:rFonts w:eastAsia="Times New Roman" w:cstheme="minorHAnsi"/>
                <w:b/>
                <w:color w:val="222222"/>
                <w:lang w:eastAsia="en-GB"/>
              </w:rPr>
              <w:t>viii)</w:t>
            </w:r>
            <w:r w:rsidR="005709D1">
              <w:rPr>
                <w:rFonts w:eastAsia="Times New Roman" w:cstheme="minorHAnsi"/>
                <w:color w:val="222222"/>
                <w:lang w:eastAsia="en-GB"/>
              </w:rPr>
              <w:t xml:space="preserve"> of the policy </w:t>
            </w:r>
            <w:r>
              <w:rPr>
                <w:rFonts w:eastAsia="Times New Roman" w:cstheme="minorHAnsi"/>
                <w:color w:val="222222"/>
                <w:lang w:eastAsia="en-GB"/>
              </w:rPr>
              <w:t>and p</w:t>
            </w:r>
            <w:r w:rsidR="008626AA" w:rsidRPr="008626AA">
              <w:rPr>
                <w:rFonts w:eastAsia="Times New Roman" w:cstheme="minorHAnsi"/>
                <w:color w:val="222222"/>
                <w:lang w:eastAsia="en-GB"/>
              </w:rPr>
              <w:t>ara 14.22 state that the Council will continue to investigate the implications of full barrier operation in respect of road safety and traffic flows.</w:t>
            </w:r>
          </w:p>
          <w:p w:rsidR="008626AA" w:rsidRPr="008626AA" w:rsidRDefault="008626AA" w:rsidP="008626AA">
            <w:pPr>
              <w:shd w:val="clear" w:color="auto" w:fill="FFFFFF"/>
              <w:rPr>
                <w:rFonts w:eastAsia="Times New Roman" w:cstheme="minorHAnsi"/>
                <w:color w:val="222222"/>
                <w:lang w:eastAsia="en-GB"/>
              </w:rPr>
            </w:pPr>
          </w:p>
          <w:p w:rsid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EBNF is already concerned at the impact of the housing proposal at Cleadon Lane on these crossings and the one at East Boldon Station.</w:t>
            </w:r>
            <w:r>
              <w:rPr>
                <w:rFonts w:eastAsia="Times New Roman" w:cstheme="minorHAnsi"/>
                <w:color w:val="222222"/>
                <w:lang w:eastAsia="en-GB"/>
              </w:rPr>
              <w:t xml:space="preserve"> </w:t>
            </w:r>
            <w:r w:rsidRPr="008626AA">
              <w:rPr>
                <w:rFonts w:eastAsia="Times New Roman" w:cstheme="minorHAnsi"/>
                <w:color w:val="222222"/>
                <w:lang w:eastAsia="en-GB"/>
              </w:rPr>
              <w:t>The proposed housing allocations in the NP area will only create further traffic wishing to use these crossings.</w:t>
            </w:r>
          </w:p>
          <w:p w:rsidR="008626AA" w:rsidRPr="008626AA" w:rsidRDefault="008626AA" w:rsidP="008626AA">
            <w:pPr>
              <w:shd w:val="clear" w:color="auto" w:fill="FFFFFF"/>
              <w:rPr>
                <w:rFonts w:eastAsia="Times New Roman" w:cstheme="minorHAnsi"/>
                <w:color w:val="222222"/>
                <w:lang w:eastAsia="en-GB"/>
              </w:rPr>
            </w:pPr>
          </w:p>
          <w:p w:rsid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EBNF supports the use of new technology to help reduce the barrier closure time at these crossings and opposes any proposal to resurrect the idea of a bridge crossing at Tilesheds.</w:t>
            </w:r>
            <w:r>
              <w:rPr>
                <w:rFonts w:eastAsia="Times New Roman" w:cstheme="minorHAnsi"/>
                <w:color w:val="222222"/>
                <w:lang w:eastAsia="en-GB"/>
              </w:rPr>
              <w:t xml:space="preserve"> </w:t>
            </w:r>
            <w:r w:rsidRPr="008626AA">
              <w:rPr>
                <w:rFonts w:eastAsia="Times New Roman" w:cstheme="minorHAnsi"/>
                <w:color w:val="222222"/>
                <w:lang w:eastAsia="en-GB"/>
              </w:rPr>
              <w:t>ENBF considers that the environmental impa</w:t>
            </w:r>
            <w:r>
              <w:rPr>
                <w:rFonts w:eastAsia="Times New Roman" w:cstheme="minorHAnsi"/>
                <w:color w:val="222222"/>
                <w:lang w:eastAsia="en-GB"/>
              </w:rPr>
              <w:t>ct of a bridge is unacceptable </w:t>
            </w:r>
            <w:r w:rsidRPr="008626AA">
              <w:rPr>
                <w:rFonts w:eastAsia="Times New Roman" w:cstheme="minorHAnsi"/>
                <w:color w:val="222222"/>
                <w:lang w:eastAsia="en-GB"/>
              </w:rPr>
              <w:t>on the area which includes a SSSI, Local Nature Reserve and Local Wildlife Site and is part of the Wildlife Corridor Network.</w:t>
            </w:r>
          </w:p>
          <w:p w:rsidR="008626AA" w:rsidRPr="008626AA" w:rsidRDefault="008626AA" w:rsidP="008626AA">
            <w:pPr>
              <w:shd w:val="clear" w:color="auto" w:fill="FFFFFF"/>
              <w:rPr>
                <w:rFonts w:eastAsia="Times New Roman" w:cstheme="minorHAnsi"/>
                <w:color w:val="222222"/>
                <w:lang w:eastAsia="en-GB"/>
              </w:rPr>
            </w:pPr>
          </w:p>
          <w:p w:rsid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 xml:space="preserve">It is noted that in the Traffic Capacity Assessment 2022 undertaken by Systra, that at Paras 3.21.24 and 3.22.26  there is reference to a study for the a bridge over the Tileshed railway crossing and state that full barriers </w:t>
            </w:r>
            <w:r>
              <w:rPr>
                <w:rFonts w:eastAsia="Times New Roman" w:cstheme="minorHAnsi"/>
                <w:color w:val="222222"/>
                <w:lang w:eastAsia="en-GB"/>
              </w:rPr>
              <w:t>are</w:t>
            </w:r>
            <w:r w:rsidRPr="008626AA">
              <w:rPr>
                <w:rFonts w:eastAsia="Times New Roman" w:cstheme="minorHAnsi"/>
                <w:color w:val="222222"/>
                <w:lang w:eastAsia="en-GB"/>
              </w:rPr>
              <w:t xml:space="preserve"> anticipated to result in crossing closure being 30 minutes in every hour.</w:t>
            </w:r>
          </w:p>
          <w:p w:rsidR="008626AA" w:rsidRPr="008626AA" w:rsidRDefault="008626AA" w:rsidP="008626AA">
            <w:pPr>
              <w:shd w:val="clear" w:color="auto" w:fill="FFFFFF"/>
              <w:rPr>
                <w:rFonts w:eastAsia="Times New Roman" w:cstheme="minorHAnsi"/>
                <w:color w:val="222222"/>
                <w:lang w:eastAsia="en-GB"/>
              </w:rPr>
            </w:pPr>
          </w:p>
          <w:p w:rsidR="008626AA" w:rsidRP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Clarification is required by EBNF as to the exact position of the investigation referred to at Para 14.22.</w:t>
            </w:r>
          </w:p>
          <w:p w:rsidR="008626AA" w:rsidRPr="008626AA" w:rsidRDefault="008626AA" w:rsidP="008626AA">
            <w:pPr>
              <w:shd w:val="clear" w:color="auto" w:fill="FFFFFF"/>
              <w:rPr>
                <w:rFonts w:eastAsia="Times New Roman" w:cstheme="minorHAnsi"/>
                <w:color w:val="222222"/>
                <w:lang w:eastAsia="en-GB"/>
              </w:rPr>
            </w:pPr>
          </w:p>
          <w:p w:rsidR="008626AA" w:rsidRP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 xml:space="preserve">The IDP includes two other projects under Policy 54 in the EBNP area. These are Junction Improvements at A184 Front </w:t>
            </w:r>
            <w:r w:rsidRPr="008626AA">
              <w:rPr>
                <w:rFonts w:eastAsia="Times New Roman" w:cstheme="minorHAnsi"/>
                <w:color w:val="222222"/>
                <w:lang w:eastAsia="en-GB"/>
              </w:rPr>
              <w:lastRenderedPageBreak/>
              <w:t>Street/Sunderland Road/B1299 Station Road and A184 Front Street/Boker Lane. The indicative phasing for these is 2026 and considered essential.</w:t>
            </w:r>
          </w:p>
          <w:p w:rsidR="008626AA" w:rsidRP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It is noted that the Traffic Capacity Study concludes that these junctions would operate above capacity in part, especially in the evening peak.</w:t>
            </w:r>
          </w:p>
          <w:p w:rsid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EBNF is concerned at the results of this study and it confirms residents</w:t>
            </w:r>
            <w:r>
              <w:rPr>
                <w:rFonts w:eastAsia="Times New Roman" w:cstheme="minorHAnsi"/>
                <w:color w:val="222222"/>
                <w:lang w:eastAsia="en-GB"/>
              </w:rPr>
              <w:t>’</w:t>
            </w:r>
            <w:r w:rsidRPr="008626AA">
              <w:rPr>
                <w:rFonts w:eastAsia="Times New Roman" w:cstheme="minorHAnsi"/>
                <w:color w:val="222222"/>
                <w:lang w:eastAsia="en-GB"/>
              </w:rPr>
              <w:t> views that the road network of the village will not be able to cope with additional traffic generated by the proposed housing allocations.</w:t>
            </w:r>
          </w:p>
          <w:p w:rsidR="008626AA" w:rsidRPr="008626AA" w:rsidRDefault="008626AA" w:rsidP="008626AA">
            <w:pPr>
              <w:shd w:val="clear" w:color="auto" w:fill="FFFFFF"/>
              <w:rPr>
                <w:rFonts w:eastAsia="Times New Roman" w:cstheme="minorHAnsi"/>
                <w:color w:val="222222"/>
                <w:lang w:eastAsia="en-GB"/>
              </w:rPr>
            </w:pPr>
          </w:p>
          <w:p w:rsid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The Traffic Capacity Assessment includes a range of mitigation measures to be implemented along the A184 in an attempt to discourage extraneous vehicles passing through the village.</w:t>
            </w:r>
            <w:r w:rsidR="005709D1">
              <w:rPr>
                <w:rFonts w:eastAsia="Times New Roman" w:cstheme="minorHAnsi"/>
                <w:color w:val="222222"/>
                <w:lang w:eastAsia="en-GB"/>
              </w:rPr>
              <w:t xml:space="preserve"> </w:t>
            </w:r>
            <w:r w:rsidR="005709D1" w:rsidRPr="005709D1">
              <w:rPr>
                <w:rFonts w:eastAsia="Times New Roman" w:cstheme="minorHAnsi"/>
                <w:b/>
                <w:color w:val="222222"/>
                <w:lang w:eastAsia="en-GB"/>
              </w:rPr>
              <w:t xml:space="preserve">See Appendix 1 for a commentary on the impact of traffic on the A184 junctions 21 </w:t>
            </w:r>
            <w:r w:rsidR="003B01E0">
              <w:rPr>
                <w:rFonts w:eastAsia="Times New Roman" w:cstheme="minorHAnsi"/>
                <w:b/>
                <w:color w:val="222222"/>
                <w:lang w:eastAsia="en-GB"/>
              </w:rPr>
              <w:t>a</w:t>
            </w:r>
            <w:r w:rsidR="005709D1" w:rsidRPr="005709D1">
              <w:rPr>
                <w:rFonts w:eastAsia="Times New Roman" w:cstheme="minorHAnsi"/>
                <w:b/>
                <w:color w:val="222222"/>
                <w:lang w:eastAsia="en-GB"/>
              </w:rPr>
              <w:t>nd 22</w:t>
            </w:r>
          </w:p>
          <w:p w:rsidR="008626AA" w:rsidRPr="008626AA" w:rsidRDefault="008626AA" w:rsidP="008626AA">
            <w:pPr>
              <w:shd w:val="clear" w:color="auto" w:fill="FFFFFF"/>
              <w:rPr>
                <w:rFonts w:eastAsia="Times New Roman" w:cstheme="minorHAnsi"/>
                <w:color w:val="222222"/>
                <w:lang w:eastAsia="en-GB"/>
              </w:rPr>
            </w:pPr>
          </w:p>
          <w:p w:rsidR="008626AA" w:rsidRPr="008626AA" w:rsidRDefault="008626AA" w:rsidP="008626AA">
            <w:pPr>
              <w:shd w:val="clear" w:color="auto" w:fill="FFFFFF"/>
              <w:rPr>
                <w:rFonts w:eastAsia="Times New Roman" w:cstheme="minorHAnsi"/>
                <w:color w:val="222222"/>
                <w:lang w:eastAsia="en-GB"/>
              </w:rPr>
            </w:pPr>
            <w:r w:rsidRPr="008626AA">
              <w:rPr>
                <w:rFonts w:eastAsia="Times New Roman" w:cstheme="minorHAnsi"/>
                <w:color w:val="222222"/>
                <w:lang w:eastAsia="en-GB"/>
              </w:rPr>
              <w:t>EBNF is not convinced that measures will have the desired effect and will also rely on further upgrades to the A1231 corridor to provide a suitable alternative route to and from Sunderland.</w:t>
            </w:r>
          </w:p>
          <w:p w:rsidR="00A4655B" w:rsidRPr="00451E52" w:rsidRDefault="00A4655B" w:rsidP="004661A9">
            <w:pPr>
              <w:rPr>
                <w:highlight w:val="yellow"/>
              </w:rPr>
            </w:pPr>
          </w:p>
        </w:tc>
      </w:tr>
      <w:tr w:rsidR="00A4655B" w:rsidTr="008B7886">
        <w:tc>
          <w:tcPr>
            <w:tcW w:w="3794" w:type="dxa"/>
          </w:tcPr>
          <w:p w:rsidR="00A4655B" w:rsidRPr="00FC1C10" w:rsidRDefault="00FC1C10" w:rsidP="00A4655B">
            <w:pPr>
              <w:autoSpaceDE w:val="0"/>
              <w:autoSpaceDN w:val="0"/>
              <w:adjustRightInd w:val="0"/>
              <w:rPr>
                <w:rFonts w:cstheme="minorHAnsi"/>
                <w:b/>
              </w:rPr>
            </w:pPr>
            <w:r w:rsidRPr="00FC1C10">
              <w:rPr>
                <w:rFonts w:cstheme="minorHAnsi"/>
                <w:b/>
              </w:rPr>
              <w:lastRenderedPageBreak/>
              <w:t>Policy SP26: New Development</w:t>
            </w:r>
          </w:p>
          <w:p w:rsidR="00FC1C10" w:rsidRDefault="00FC1C10" w:rsidP="00A4655B">
            <w:pPr>
              <w:autoSpaceDE w:val="0"/>
              <w:autoSpaceDN w:val="0"/>
              <w:adjustRightInd w:val="0"/>
              <w:rPr>
                <w:rFonts w:ascii="MyriadPro-Semibold" w:hAnsi="MyriadPro-Semibold" w:cs="MyriadPro-Semibold"/>
                <w:sz w:val="20"/>
                <w:szCs w:val="20"/>
              </w:rPr>
            </w:pPr>
          </w:p>
          <w:p w:rsidR="00FC1C10" w:rsidRDefault="00FC1C10" w:rsidP="00A4655B">
            <w:pPr>
              <w:autoSpaceDE w:val="0"/>
              <w:autoSpaceDN w:val="0"/>
              <w:adjustRightInd w:val="0"/>
              <w:rPr>
                <w:rFonts w:ascii="MyriadPro-Semibold" w:hAnsi="MyriadPro-Semibold" w:cs="MyriadPro-Semibold"/>
                <w:sz w:val="20"/>
                <w:szCs w:val="20"/>
              </w:rPr>
            </w:pPr>
          </w:p>
          <w:p w:rsidR="00FC1C10" w:rsidRDefault="00FC1C10" w:rsidP="00A4655B">
            <w:pPr>
              <w:autoSpaceDE w:val="0"/>
              <w:autoSpaceDN w:val="0"/>
              <w:adjustRightInd w:val="0"/>
              <w:rPr>
                <w:rFonts w:ascii="MyriadPro-Semibold" w:hAnsi="MyriadPro-Semibold" w:cs="MyriadPro-Semibold"/>
                <w:sz w:val="20"/>
                <w:szCs w:val="20"/>
              </w:rPr>
            </w:pPr>
          </w:p>
          <w:p w:rsidR="00FC1C10" w:rsidRDefault="00FC1C10" w:rsidP="00A4655B">
            <w:pPr>
              <w:autoSpaceDE w:val="0"/>
              <w:autoSpaceDN w:val="0"/>
              <w:adjustRightInd w:val="0"/>
              <w:rPr>
                <w:rFonts w:ascii="MyriadPro-Semibold" w:hAnsi="MyriadPro-Semibold" w:cs="MyriadPro-Semibold"/>
                <w:sz w:val="20"/>
                <w:szCs w:val="20"/>
              </w:rPr>
            </w:pPr>
          </w:p>
          <w:p w:rsidR="00FC1C10" w:rsidRDefault="00FC1C10" w:rsidP="00A4655B">
            <w:pPr>
              <w:autoSpaceDE w:val="0"/>
              <w:autoSpaceDN w:val="0"/>
              <w:adjustRightInd w:val="0"/>
              <w:rPr>
                <w:rFonts w:ascii="MyriadPro-Semibold" w:hAnsi="MyriadPro-Semibold" w:cs="MyriadPro-Semibold"/>
                <w:sz w:val="20"/>
                <w:szCs w:val="20"/>
              </w:rPr>
            </w:pPr>
          </w:p>
          <w:p w:rsidR="00FC1C10" w:rsidRDefault="00FC1C10" w:rsidP="00A4655B">
            <w:pPr>
              <w:autoSpaceDE w:val="0"/>
              <w:autoSpaceDN w:val="0"/>
              <w:adjustRightInd w:val="0"/>
              <w:rPr>
                <w:rFonts w:ascii="MyriadPro-Semibold" w:hAnsi="MyriadPro-Semibold" w:cs="MyriadPro-Semibold"/>
                <w:sz w:val="20"/>
                <w:szCs w:val="20"/>
              </w:rPr>
            </w:pPr>
          </w:p>
          <w:p w:rsidR="00417EFA" w:rsidRDefault="00417EFA" w:rsidP="00767596">
            <w:pPr>
              <w:shd w:val="clear" w:color="auto" w:fill="FFFFFF"/>
              <w:rPr>
                <w:rFonts w:eastAsia="Times New Roman" w:cstheme="minorHAnsi"/>
                <w:b/>
                <w:bCs/>
                <w:color w:val="222222"/>
                <w:lang w:eastAsia="en-GB"/>
              </w:rPr>
            </w:pPr>
          </w:p>
          <w:p w:rsidR="00417EFA" w:rsidRDefault="00417EFA" w:rsidP="00767596">
            <w:pPr>
              <w:shd w:val="clear" w:color="auto" w:fill="FFFFFF"/>
              <w:rPr>
                <w:rFonts w:eastAsia="Times New Roman" w:cstheme="minorHAnsi"/>
                <w:b/>
                <w:bCs/>
                <w:color w:val="222222"/>
                <w:lang w:eastAsia="en-GB"/>
              </w:rPr>
            </w:pPr>
          </w:p>
          <w:p w:rsidR="00417EFA" w:rsidRDefault="00417EFA" w:rsidP="00767596">
            <w:pPr>
              <w:shd w:val="clear" w:color="auto" w:fill="FFFFFF"/>
              <w:rPr>
                <w:rFonts w:eastAsia="Times New Roman" w:cstheme="minorHAnsi"/>
                <w:b/>
                <w:bCs/>
                <w:color w:val="222222"/>
                <w:lang w:eastAsia="en-GB"/>
              </w:rPr>
            </w:pPr>
          </w:p>
          <w:p w:rsidR="00767596" w:rsidRDefault="00767596" w:rsidP="00767596">
            <w:pPr>
              <w:shd w:val="clear" w:color="auto" w:fill="FFFFFF"/>
              <w:rPr>
                <w:rFonts w:eastAsia="Times New Roman" w:cstheme="minorHAnsi"/>
                <w:b/>
                <w:bCs/>
                <w:color w:val="222222"/>
                <w:lang w:eastAsia="en-GB"/>
              </w:rPr>
            </w:pPr>
            <w:r w:rsidRPr="00C855B4">
              <w:rPr>
                <w:rFonts w:eastAsia="Times New Roman" w:cstheme="minorHAnsi"/>
                <w:b/>
                <w:bCs/>
                <w:color w:val="222222"/>
                <w:lang w:eastAsia="en-GB"/>
              </w:rPr>
              <w:t>viii) Ensure sufficient conveniently sited and secure cycle spaces are provided</w:t>
            </w:r>
          </w:p>
          <w:p w:rsidR="00417EFA" w:rsidRDefault="00417EFA" w:rsidP="00767596">
            <w:pPr>
              <w:shd w:val="clear" w:color="auto" w:fill="FFFFFF"/>
              <w:rPr>
                <w:rFonts w:eastAsia="Times New Roman" w:cstheme="minorHAnsi"/>
                <w:b/>
                <w:bCs/>
                <w:color w:val="222222"/>
                <w:lang w:eastAsia="en-GB"/>
              </w:rPr>
            </w:pPr>
          </w:p>
          <w:p w:rsidR="00417EFA" w:rsidRDefault="00417EFA" w:rsidP="00767596">
            <w:pPr>
              <w:shd w:val="clear" w:color="auto" w:fill="FFFFFF"/>
              <w:rPr>
                <w:rFonts w:eastAsia="Times New Roman" w:cstheme="minorHAnsi"/>
                <w:b/>
                <w:bCs/>
                <w:color w:val="222222"/>
                <w:lang w:eastAsia="en-GB"/>
              </w:rPr>
            </w:pPr>
          </w:p>
          <w:p w:rsidR="00417EFA" w:rsidRPr="00C855B4" w:rsidRDefault="00417EFA" w:rsidP="00767596">
            <w:pPr>
              <w:shd w:val="clear" w:color="auto" w:fill="FFFFFF"/>
              <w:rPr>
                <w:rFonts w:eastAsia="Times New Roman" w:cstheme="minorHAnsi"/>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Default="00417EFA" w:rsidP="00417EFA">
            <w:pPr>
              <w:shd w:val="clear" w:color="auto" w:fill="FFFFFF"/>
              <w:rPr>
                <w:rFonts w:eastAsia="Times New Roman" w:cstheme="minorHAnsi"/>
                <w:b/>
                <w:bCs/>
                <w:color w:val="222222"/>
                <w:lang w:eastAsia="en-GB"/>
              </w:rPr>
            </w:pPr>
          </w:p>
          <w:p w:rsidR="00417EFA" w:rsidRPr="00C855B4" w:rsidRDefault="00417EFA" w:rsidP="00417EFA">
            <w:pPr>
              <w:shd w:val="clear" w:color="auto" w:fill="FFFFFF"/>
              <w:rPr>
                <w:rFonts w:eastAsia="Times New Roman" w:cstheme="minorHAnsi"/>
                <w:color w:val="222222"/>
                <w:lang w:eastAsia="en-GB"/>
              </w:rPr>
            </w:pPr>
            <w:r w:rsidRPr="00C855B4">
              <w:rPr>
                <w:rFonts w:eastAsia="Times New Roman" w:cstheme="minorHAnsi"/>
                <w:b/>
                <w:bCs/>
                <w:color w:val="222222"/>
                <w:lang w:eastAsia="en-GB"/>
              </w:rPr>
              <w:t>xii) Ensure that sufficient car parking spaces will be provided in accordance with parking standards</w:t>
            </w:r>
          </w:p>
          <w:p w:rsidR="00FC1C10" w:rsidRDefault="00FC1C10" w:rsidP="00A4655B">
            <w:pPr>
              <w:autoSpaceDE w:val="0"/>
              <w:autoSpaceDN w:val="0"/>
              <w:adjustRightInd w:val="0"/>
              <w:rPr>
                <w:rFonts w:ascii="MyriadPro-Semibold" w:hAnsi="MyriadPro-Semibold" w:cs="MyriadPro-Semibold"/>
                <w:sz w:val="20"/>
                <w:szCs w:val="20"/>
              </w:rPr>
            </w:pPr>
          </w:p>
        </w:tc>
        <w:tc>
          <w:tcPr>
            <w:tcW w:w="1134" w:type="dxa"/>
          </w:tcPr>
          <w:p w:rsidR="00A4655B" w:rsidRPr="00A36CE1" w:rsidRDefault="00A36CE1" w:rsidP="004661A9">
            <w:pPr>
              <w:rPr>
                <w:b/>
              </w:rPr>
            </w:pPr>
            <w:r w:rsidRPr="00A36CE1">
              <w:rPr>
                <w:b/>
              </w:rPr>
              <w:t>Object</w:t>
            </w:r>
          </w:p>
        </w:tc>
        <w:tc>
          <w:tcPr>
            <w:tcW w:w="4276" w:type="dxa"/>
          </w:tcPr>
          <w:p w:rsidR="00C855B4" w:rsidRPr="00C855B4" w:rsidRDefault="00C855B4" w:rsidP="00C855B4">
            <w:pPr>
              <w:shd w:val="clear" w:color="auto" w:fill="FFFFFF"/>
              <w:rPr>
                <w:rFonts w:eastAsia="Times New Roman" w:cstheme="minorHAnsi"/>
                <w:color w:val="222222"/>
                <w:lang w:eastAsia="en-GB"/>
              </w:rPr>
            </w:pPr>
            <w:r w:rsidRPr="00C855B4">
              <w:rPr>
                <w:rFonts w:eastAsia="Times New Roman" w:cstheme="minorHAnsi"/>
                <w:color w:val="222222"/>
                <w:lang w:eastAsia="en-GB"/>
              </w:rPr>
              <w:t>Policy EB18 of the EBNP provides a positive framework to seek to ensure transport and movement issues are fully considered as part of the development management process. This includes reflecting the requirements of the East Boldon Design Code. EBNF is concerned to ensure that this policy is integrated with Policy SP26.</w:t>
            </w:r>
          </w:p>
          <w:p w:rsidR="00C855B4" w:rsidRPr="00C855B4" w:rsidRDefault="00C855B4" w:rsidP="00C855B4">
            <w:pPr>
              <w:shd w:val="clear" w:color="auto" w:fill="FFFFFF"/>
              <w:rPr>
                <w:rFonts w:eastAsia="Times New Roman" w:cstheme="minorHAnsi"/>
                <w:color w:val="222222"/>
                <w:lang w:eastAsia="en-GB"/>
              </w:rPr>
            </w:pPr>
          </w:p>
          <w:p w:rsidR="00E753B6" w:rsidRDefault="00E753B6" w:rsidP="00C855B4">
            <w:pPr>
              <w:shd w:val="clear" w:color="auto" w:fill="FFFFFF"/>
              <w:rPr>
                <w:rFonts w:eastAsia="Times New Roman" w:cstheme="minorHAnsi"/>
                <w:color w:val="222222"/>
                <w:lang w:eastAsia="en-GB"/>
              </w:rPr>
            </w:pPr>
          </w:p>
          <w:p w:rsidR="00C855B4" w:rsidRPr="00C855B4" w:rsidRDefault="00C855B4" w:rsidP="00C855B4">
            <w:pPr>
              <w:shd w:val="clear" w:color="auto" w:fill="FFFFFF"/>
              <w:rPr>
                <w:rFonts w:eastAsia="Times New Roman" w:cstheme="minorHAnsi"/>
                <w:color w:val="222222"/>
                <w:lang w:eastAsia="en-GB"/>
              </w:rPr>
            </w:pPr>
            <w:r w:rsidRPr="00C855B4">
              <w:rPr>
                <w:rFonts w:eastAsia="Times New Roman" w:cstheme="minorHAnsi"/>
                <w:color w:val="222222"/>
                <w:lang w:eastAsia="en-GB"/>
              </w:rPr>
              <w:t>Policy EB20 states development must provide appropriate cycle parking in accordance with the East Boldon Design Code.</w:t>
            </w:r>
          </w:p>
          <w:p w:rsidR="00C855B4" w:rsidRPr="00C855B4" w:rsidRDefault="00C855B4" w:rsidP="00C855B4">
            <w:pPr>
              <w:shd w:val="clear" w:color="auto" w:fill="FFFFFF"/>
              <w:rPr>
                <w:rFonts w:eastAsia="Times New Roman" w:cstheme="minorHAnsi"/>
                <w:color w:val="222222"/>
                <w:lang w:eastAsia="en-GB"/>
              </w:rPr>
            </w:pPr>
          </w:p>
          <w:p w:rsidR="00417EFA" w:rsidRDefault="00417EFA" w:rsidP="00C855B4">
            <w:pPr>
              <w:shd w:val="clear" w:color="auto" w:fill="FFFFFF"/>
              <w:rPr>
                <w:rFonts w:eastAsia="Times New Roman" w:cstheme="minorHAnsi"/>
                <w:color w:val="222222"/>
                <w:lang w:eastAsia="en-GB"/>
              </w:rPr>
            </w:pPr>
          </w:p>
          <w:p w:rsidR="00417EFA" w:rsidRDefault="00417EFA" w:rsidP="00C855B4">
            <w:pPr>
              <w:shd w:val="clear" w:color="auto" w:fill="FFFFFF"/>
              <w:rPr>
                <w:rFonts w:eastAsia="Times New Roman" w:cstheme="minorHAnsi"/>
                <w:color w:val="222222"/>
                <w:lang w:eastAsia="en-GB"/>
              </w:rPr>
            </w:pPr>
          </w:p>
          <w:p w:rsidR="00C855B4" w:rsidRPr="00C855B4" w:rsidRDefault="00C855B4" w:rsidP="00C855B4">
            <w:pPr>
              <w:shd w:val="clear" w:color="auto" w:fill="FFFFFF"/>
              <w:rPr>
                <w:rFonts w:eastAsia="Times New Roman" w:cstheme="minorHAnsi"/>
                <w:color w:val="222222"/>
                <w:lang w:eastAsia="en-GB"/>
              </w:rPr>
            </w:pPr>
            <w:r w:rsidRPr="00C855B4">
              <w:rPr>
                <w:rFonts w:eastAsia="Times New Roman" w:cstheme="minorHAnsi"/>
                <w:color w:val="222222"/>
                <w:lang w:eastAsia="en-GB"/>
              </w:rPr>
              <w:t>Policy EB21 states that development should provide an adequate level of parking for residents and visitors in accordance with guidance set out in the East Boldon Design Code Annex on parking.</w:t>
            </w:r>
          </w:p>
          <w:p w:rsidR="00C855B4" w:rsidRPr="00C855B4" w:rsidRDefault="00C855B4" w:rsidP="00C855B4">
            <w:pPr>
              <w:shd w:val="clear" w:color="auto" w:fill="FFFFFF"/>
              <w:rPr>
                <w:rFonts w:ascii="Arial" w:eastAsia="Times New Roman" w:hAnsi="Arial" w:cs="Arial"/>
                <w:color w:val="222222"/>
                <w:sz w:val="24"/>
                <w:szCs w:val="24"/>
                <w:lang w:eastAsia="en-GB"/>
              </w:rPr>
            </w:pPr>
            <w:r w:rsidRPr="00C855B4">
              <w:rPr>
                <w:rFonts w:eastAsia="Times New Roman" w:cstheme="minorHAnsi"/>
                <w:color w:val="222222"/>
                <w:lang w:eastAsia="en-GB"/>
              </w:rPr>
              <w:t xml:space="preserve">Para 14.29 states that the Council is currently </w:t>
            </w:r>
            <w:r w:rsidRPr="00C855B4">
              <w:rPr>
                <w:rFonts w:eastAsia="Times New Roman" w:cstheme="minorHAnsi"/>
                <w:color w:val="222222"/>
                <w:lang w:eastAsia="en-GB"/>
              </w:rPr>
              <w:lastRenderedPageBreak/>
              <w:t>preparing a successor document to its Parking Standards SPD</w:t>
            </w:r>
            <w:r>
              <w:rPr>
                <w:rFonts w:eastAsia="Times New Roman" w:cstheme="minorHAnsi"/>
                <w:color w:val="222222"/>
                <w:lang w:eastAsia="en-GB"/>
              </w:rPr>
              <w:t>.</w:t>
            </w:r>
            <w:r w:rsidRPr="00C855B4">
              <w:rPr>
                <w:rFonts w:eastAsia="Times New Roman" w:cstheme="minorHAnsi"/>
                <w:color w:val="222222"/>
                <w:lang w:eastAsia="en-GB"/>
              </w:rPr>
              <w:t xml:space="preserve"> EBNF requests involvement in this process.</w:t>
            </w:r>
          </w:p>
          <w:p w:rsidR="00A4655B" w:rsidRPr="00451E52" w:rsidRDefault="00A4655B" w:rsidP="004661A9">
            <w:pPr>
              <w:rPr>
                <w:highlight w:val="yellow"/>
              </w:rPr>
            </w:pPr>
          </w:p>
        </w:tc>
      </w:tr>
      <w:tr w:rsidR="00165CC4" w:rsidTr="008B7886">
        <w:tc>
          <w:tcPr>
            <w:tcW w:w="9204" w:type="dxa"/>
            <w:gridSpan w:val="3"/>
            <w:shd w:val="clear" w:color="auto" w:fill="D9D9D9" w:themeFill="background1" w:themeFillShade="D9"/>
          </w:tcPr>
          <w:p w:rsidR="00165CC4" w:rsidRPr="00165CC4" w:rsidRDefault="00165CC4" w:rsidP="004661A9">
            <w:pPr>
              <w:rPr>
                <w:b/>
                <w:highlight w:val="yellow"/>
              </w:rPr>
            </w:pPr>
            <w:r w:rsidRPr="00165CC4">
              <w:rPr>
                <w:b/>
              </w:rPr>
              <w:lastRenderedPageBreak/>
              <w:t>Implementation and Monitoring</w:t>
            </w:r>
          </w:p>
        </w:tc>
      </w:tr>
      <w:tr w:rsidR="00FC1C10" w:rsidTr="008B7886">
        <w:tc>
          <w:tcPr>
            <w:tcW w:w="3794" w:type="dxa"/>
          </w:tcPr>
          <w:p w:rsidR="00165CC4" w:rsidRPr="00165CC4" w:rsidRDefault="00165CC4" w:rsidP="00165CC4">
            <w:pPr>
              <w:autoSpaceDE w:val="0"/>
              <w:autoSpaceDN w:val="0"/>
              <w:adjustRightInd w:val="0"/>
              <w:rPr>
                <w:rFonts w:cstheme="minorHAnsi"/>
                <w:b/>
              </w:rPr>
            </w:pPr>
            <w:r w:rsidRPr="00165CC4">
              <w:rPr>
                <w:rFonts w:cstheme="minorHAnsi"/>
                <w:b/>
              </w:rPr>
              <w:t>Policy 60: Implementation and</w:t>
            </w:r>
          </w:p>
          <w:p w:rsidR="00FC1C10" w:rsidRDefault="00165CC4" w:rsidP="00165CC4">
            <w:pPr>
              <w:autoSpaceDE w:val="0"/>
              <w:autoSpaceDN w:val="0"/>
              <w:adjustRightInd w:val="0"/>
              <w:rPr>
                <w:rFonts w:cstheme="minorHAnsi"/>
                <w:b/>
              </w:rPr>
            </w:pPr>
            <w:r w:rsidRPr="00165CC4">
              <w:rPr>
                <w:rFonts w:cstheme="minorHAnsi"/>
                <w:b/>
              </w:rPr>
              <w:t>Monitoring</w:t>
            </w:r>
          </w:p>
          <w:p w:rsidR="00165CC4" w:rsidRDefault="00165CC4" w:rsidP="00165CC4">
            <w:pPr>
              <w:autoSpaceDE w:val="0"/>
              <w:autoSpaceDN w:val="0"/>
              <w:adjustRightInd w:val="0"/>
              <w:rPr>
                <w:rFonts w:cstheme="minorHAnsi"/>
                <w:b/>
              </w:rPr>
            </w:pPr>
          </w:p>
          <w:p w:rsidR="00165CC4" w:rsidRPr="00165CC4" w:rsidRDefault="00165CC4" w:rsidP="00165CC4">
            <w:pPr>
              <w:autoSpaceDE w:val="0"/>
              <w:autoSpaceDN w:val="0"/>
              <w:adjustRightInd w:val="0"/>
              <w:rPr>
                <w:rFonts w:cstheme="minorHAnsi"/>
                <w:b/>
              </w:rPr>
            </w:pPr>
            <w:r w:rsidRPr="00165CC4">
              <w:rPr>
                <w:rFonts w:cstheme="minorHAnsi"/>
                <w:b/>
                <w:bCs/>
                <w:color w:val="222222"/>
                <w:shd w:val="clear" w:color="auto" w:fill="FFFFFF"/>
              </w:rPr>
              <w:t>7</w:t>
            </w:r>
            <w:r>
              <w:rPr>
                <w:rFonts w:cstheme="minorHAnsi"/>
                <w:b/>
                <w:bCs/>
                <w:color w:val="222222"/>
                <w:shd w:val="clear" w:color="auto" w:fill="FFFFFF"/>
              </w:rPr>
              <w:t xml:space="preserve"> -</w:t>
            </w:r>
            <w:r w:rsidRPr="00165CC4">
              <w:rPr>
                <w:rFonts w:cstheme="minorHAnsi"/>
                <w:b/>
                <w:bCs/>
                <w:color w:val="222222"/>
                <w:shd w:val="clear" w:color="auto" w:fill="FFFFFF"/>
              </w:rPr>
              <w:t xml:space="preserve"> Working and engaging with various partners across the public, private and voluntary sectors</w:t>
            </w:r>
          </w:p>
          <w:p w:rsidR="00165CC4" w:rsidRDefault="00165CC4" w:rsidP="00165CC4">
            <w:pPr>
              <w:autoSpaceDE w:val="0"/>
              <w:autoSpaceDN w:val="0"/>
              <w:adjustRightInd w:val="0"/>
              <w:rPr>
                <w:rFonts w:cstheme="minorHAnsi"/>
                <w:b/>
              </w:rPr>
            </w:pPr>
          </w:p>
          <w:p w:rsidR="00165CC4" w:rsidRDefault="00165CC4" w:rsidP="00165CC4">
            <w:pPr>
              <w:autoSpaceDE w:val="0"/>
              <w:autoSpaceDN w:val="0"/>
              <w:adjustRightInd w:val="0"/>
              <w:rPr>
                <w:rFonts w:cstheme="minorHAnsi"/>
                <w:b/>
              </w:rPr>
            </w:pPr>
          </w:p>
          <w:p w:rsidR="00165CC4" w:rsidRDefault="00165CC4" w:rsidP="00165CC4">
            <w:pPr>
              <w:autoSpaceDE w:val="0"/>
              <w:autoSpaceDN w:val="0"/>
              <w:adjustRightInd w:val="0"/>
              <w:rPr>
                <w:rFonts w:cstheme="minorHAnsi"/>
                <w:b/>
              </w:rPr>
            </w:pPr>
          </w:p>
          <w:p w:rsidR="00165CC4" w:rsidRDefault="00165CC4" w:rsidP="00165CC4">
            <w:pPr>
              <w:autoSpaceDE w:val="0"/>
              <w:autoSpaceDN w:val="0"/>
              <w:adjustRightInd w:val="0"/>
              <w:rPr>
                <w:rFonts w:ascii="MyriadPro-Semibold" w:hAnsi="MyriadPro-Semibold" w:cs="MyriadPro-Semibold"/>
                <w:sz w:val="20"/>
                <w:szCs w:val="20"/>
              </w:rPr>
            </w:pPr>
          </w:p>
        </w:tc>
        <w:tc>
          <w:tcPr>
            <w:tcW w:w="1134" w:type="dxa"/>
          </w:tcPr>
          <w:p w:rsidR="00FC1C10" w:rsidRDefault="00FC1C10" w:rsidP="004661A9">
            <w:pPr>
              <w:rPr>
                <w:b/>
              </w:rPr>
            </w:pPr>
          </w:p>
          <w:p w:rsidR="00A36CE1" w:rsidRDefault="00A36CE1" w:rsidP="004661A9">
            <w:pPr>
              <w:rPr>
                <w:b/>
              </w:rPr>
            </w:pPr>
          </w:p>
          <w:p w:rsidR="00A36CE1" w:rsidRDefault="00A36CE1" w:rsidP="004661A9">
            <w:pPr>
              <w:rPr>
                <w:b/>
              </w:rPr>
            </w:pPr>
          </w:p>
          <w:p w:rsidR="00A36CE1" w:rsidRDefault="00A36CE1" w:rsidP="004661A9">
            <w:pPr>
              <w:rPr>
                <w:b/>
              </w:rPr>
            </w:pPr>
          </w:p>
          <w:p w:rsidR="00A36CE1" w:rsidRPr="00A62D8F" w:rsidRDefault="002B6055" w:rsidP="004661A9">
            <w:pPr>
              <w:rPr>
                <w:b/>
              </w:rPr>
            </w:pPr>
            <w:r>
              <w:rPr>
                <w:b/>
              </w:rPr>
              <w:t>Object</w:t>
            </w:r>
          </w:p>
        </w:tc>
        <w:tc>
          <w:tcPr>
            <w:tcW w:w="4276" w:type="dxa"/>
          </w:tcPr>
          <w:p w:rsidR="00165CC4" w:rsidRDefault="00165CC4" w:rsidP="00165CC4">
            <w:pPr>
              <w:shd w:val="clear" w:color="auto" w:fill="FFFFFF"/>
              <w:rPr>
                <w:rFonts w:ascii="Arial" w:eastAsia="Times New Roman" w:hAnsi="Arial" w:cs="Arial"/>
                <w:color w:val="222222"/>
                <w:sz w:val="24"/>
                <w:szCs w:val="24"/>
                <w:lang w:eastAsia="en-GB"/>
              </w:rPr>
            </w:pPr>
          </w:p>
          <w:p w:rsidR="00E753B6" w:rsidRDefault="00E753B6" w:rsidP="00165CC4">
            <w:pPr>
              <w:shd w:val="clear" w:color="auto" w:fill="FFFFFF"/>
              <w:rPr>
                <w:rFonts w:eastAsia="Times New Roman" w:cstheme="minorHAnsi"/>
                <w:color w:val="222222"/>
                <w:lang w:eastAsia="en-GB"/>
              </w:rPr>
            </w:pPr>
          </w:p>
          <w:p w:rsidR="00E753B6" w:rsidRDefault="00E753B6" w:rsidP="00165CC4">
            <w:pPr>
              <w:shd w:val="clear" w:color="auto" w:fill="FFFFFF"/>
              <w:rPr>
                <w:rFonts w:eastAsia="Times New Roman" w:cstheme="minorHAnsi"/>
                <w:color w:val="222222"/>
                <w:lang w:eastAsia="en-GB"/>
              </w:rPr>
            </w:pPr>
          </w:p>
          <w:p w:rsidR="00165CC4" w:rsidRDefault="00165CC4" w:rsidP="00165CC4">
            <w:pPr>
              <w:shd w:val="clear" w:color="auto" w:fill="FFFFFF"/>
              <w:rPr>
                <w:rFonts w:eastAsia="Times New Roman" w:cstheme="minorHAnsi"/>
                <w:color w:val="222222"/>
                <w:lang w:eastAsia="en-GB"/>
              </w:rPr>
            </w:pPr>
            <w:r w:rsidRPr="00165CC4">
              <w:rPr>
                <w:rFonts w:eastAsia="Times New Roman" w:cstheme="minorHAnsi"/>
                <w:color w:val="222222"/>
                <w:lang w:eastAsia="en-GB"/>
              </w:rPr>
              <w:t>EBNF considers that both Neighbourhood Forums should have a direct involvement in the implementation and monitoring of the Local Plan.</w:t>
            </w:r>
          </w:p>
          <w:p w:rsidR="00165CC4" w:rsidRPr="00165CC4" w:rsidRDefault="00165CC4" w:rsidP="00165CC4">
            <w:pPr>
              <w:shd w:val="clear" w:color="auto" w:fill="FFFFFF"/>
              <w:rPr>
                <w:rFonts w:eastAsia="Times New Roman" w:cstheme="minorHAnsi"/>
                <w:color w:val="222222"/>
                <w:lang w:eastAsia="en-GB"/>
              </w:rPr>
            </w:pPr>
          </w:p>
          <w:p w:rsidR="00FC1C10" w:rsidRPr="00451E52" w:rsidRDefault="00165CC4" w:rsidP="00165CC4">
            <w:pPr>
              <w:shd w:val="clear" w:color="auto" w:fill="FFFFFF"/>
              <w:rPr>
                <w:highlight w:val="yellow"/>
              </w:rPr>
            </w:pPr>
            <w:r w:rsidRPr="00A36CE1">
              <w:rPr>
                <w:rFonts w:eastAsia="Times New Roman" w:cstheme="minorHAnsi"/>
                <w:b/>
                <w:color w:val="222222"/>
                <w:lang w:eastAsia="en-GB"/>
              </w:rPr>
              <w:t>Amend 7</w:t>
            </w:r>
            <w:r w:rsidRPr="00165CC4">
              <w:rPr>
                <w:rFonts w:eastAsia="Times New Roman" w:cstheme="minorHAnsi"/>
                <w:color w:val="222222"/>
                <w:lang w:eastAsia="en-GB"/>
              </w:rPr>
              <w:t xml:space="preserve"> to state Working with East Boldon and Whitburn Neighbourhood Forums and various other partners....</w:t>
            </w:r>
          </w:p>
        </w:tc>
      </w:tr>
      <w:tr w:rsidR="00FC1C10" w:rsidTr="008B7886">
        <w:tc>
          <w:tcPr>
            <w:tcW w:w="3794" w:type="dxa"/>
          </w:tcPr>
          <w:p w:rsidR="00FC1C10" w:rsidRDefault="00FC1C10" w:rsidP="00A4655B">
            <w:pPr>
              <w:autoSpaceDE w:val="0"/>
              <w:autoSpaceDN w:val="0"/>
              <w:adjustRightInd w:val="0"/>
              <w:rPr>
                <w:rFonts w:ascii="MyriadPro-Semibold" w:hAnsi="MyriadPro-Semibold" w:cs="MyriadPro-Semibold"/>
                <w:sz w:val="20"/>
                <w:szCs w:val="20"/>
              </w:rPr>
            </w:pPr>
          </w:p>
        </w:tc>
        <w:tc>
          <w:tcPr>
            <w:tcW w:w="1134" w:type="dxa"/>
          </w:tcPr>
          <w:p w:rsidR="00FC1C10" w:rsidRDefault="00FC1C10" w:rsidP="004661A9"/>
        </w:tc>
        <w:tc>
          <w:tcPr>
            <w:tcW w:w="4276" w:type="dxa"/>
          </w:tcPr>
          <w:p w:rsidR="00FC1C10" w:rsidRPr="00451E52" w:rsidRDefault="00FC1C10" w:rsidP="004661A9">
            <w:pPr>
              <w:rPr>
                <w:highlight w:val="yellow"/>
              </w:rPr>
            </w:pPr>
          </w:p>
        </w:tc>
      </w:tr>
      <w:tr w:rsidR="00FC1C10" w:rsidTr="008B7886">
        <w:tc>
          <w:tcPr>
            <w:tcW w:w="3794" w:type="dxa"/>
          </w:tcPr>
          <w:p w:rsidR="00FC1C10" w:rsidRDefault="00FC1C10" w:rsidP="00A4655B">
            <w:pPr>
              <w:autoSpaceDE w:val="0"/>
              <w:autoSpaceDN w:val="0"/>
              <w:adjustRightInd w:val="0"/>
              <w:rPr>
                <w:rFonts w:ascii="MyriadPro-Semibold" w:hAnsi="MyriadPro-Semibold" w:cs="MyriadPro-Semibold"/>
                <w:sz w:val="20"/>
                <w:szCs w:val="20"/>
              </w:rPr>
            </w:pPr>
          </w:p>
        </w:tc>
        <w:tc>
          <w:tcPr>
            <w:tcW w:w="1134" w:type="dxa"/>
          </w:tcPr>
          <w:p w:rsidR="00FC1C10" w:rsidRDefault="00FC1C10" w:rsidP="004661A9"/>
        </w:tc>
        <w:tc>
          <w:tcPr>
            <w:tcW w:w="4276" w:type="dxa"/>
          </w:tcPr>
          <w:p w:rsidR="00FC1C10" w:rsidRPr="00451E52" w:rsidRDefault="00FC1C10" w:rsidP="004661A9">
            <w:pPr>
              <w:rPr>
                <w:highlight w:val="yellow"/>
              </w:rPr>
            </w:pPr>
          </w:p>
        </w:tc>
      </w:tr>
      <w:tr w:rsidR="00FC1C10" w:rsidTr="008B7886">
        <w:tc>
          <w:tcPr>
            <w:tcW w:w="3794" w:type="dxa"/>
          </w:tcPr>
          <w:p w:rsidR="00FC1C10" w:rsidRDefault="00FC1C10" w:rsidP="00A4655B">
            <w:pPr>
              <w:autoSpaceDE w:val="0"/>
              <w:autoSpaceDN w:val="0"/>
              <w:adjustRightInd w:val="0"/>
              <w:rPr>
                <w:rFonts w:ascii="MyriadPro-Semibold" w:hAnsi="MyriadPro-Semibold" w:cs="MyriadPro-Semibold"/>
                <w:sz w:val="20"/>
                <w:szCs w:val="20"/>
              </w:rPr>
            </w:pPr>
          </w:p>
        </w:tc>
        <w:tc>
          <w:tcPr>
            <w:tcW w:w="1134" w:type="dxa"/>
          </w:tcPr>
          <w:p w:rsidR="00FC1C10" w:rsidRDefault="00FC1C10" w:rsidP="004661A9"/>
        </w:tc>
        <w:tc>
          <w:tcPr>
            <w:tcW w:w="4276" w:type="dxa"/>
          </w:tcPr>
          <w:p w:rsidR="00FC1C10" w:rsidRPr="00451E52" w:rsidRDefault="00FC1C10" w:rsidP="004661A9">
            <w:pPr>
              <w:rPr>
                <w:highlight w:val="yellow"/>
              </w:rPr>
            </w:pPr>
          </w:p>
        </w:tc>
      </w:tr>
      <w:tr w:rsidR="00FC1C10" w:rsidTr="008B7886">
        <w:tc>
          <w:tcPr>
            <w:tcW w:w="3794" w:type="dxa"/>
          </w:tcPr>
          <w:p w:rsidR="00FC1C10" w:rsidRDefault="00FC1C10" w:rsidP="00A4655B">
            <w:pPr>
              <w:autoSpaceDE w:val="0"/>
              <w:autoSpaceDN w:val="0"/>
              <w:adjustRightInd w:val="0"/>
              <w:rPr>
                <w:rFonts w:ascii="MyriadPro-Semibold" w:hAnsi="MyriadPro-Semibold" w:cs="MyriadPro-Semibold"/>
                <w:sz w:val="20"/>
                <w:szCs w:val="20"/>
              </w:rPr>
            </w:pPr>
          </w:p>
        </w:tc>
        <w:tc>
          <w:tcPr>
            <w:tcW w:w="1134" w:type="dxa"/>
          </w:tcPr>
          <w:p w:rsidR="00FC1C10" w:rsidRDefault="00FC1C10" w:rsidP="004661A9"/>
        </w:tc>
        <w:tc>
          <w:tcPr>
            <w:tcW w:w="4276" w:type="dxa"/>
          </w:tcPr>
          <w:p w:rsidR="00FC1C10" w:rsidRPr="00451E52" w:rsidRDefault="00FC1C10" w:rsidP="004661A9">
            <w:pPr>
              <w:rPr>
                <w:highlight w:val="yellow"/>
              </w:rPr>
            </w:pPr>
          </w:p>
        </w:tc>
      </w:tr>
    </w:tbl>
    <w:p w:rsidR="0061506D" w:rsidRDefault="0061506D"/>
    <w:p w:rsidR="00597165" w:rsidRPr="00597165" w:rsidRDefault="00597165">
      <w:pPr>
        <w:rPr>
          <w:rFonts w:cstheme="minorHAnsi"/>
        </w:rPr>
      </w:pPr>
    </w:p>
    <w:sectPr w:rsidR="00597165" w:rsidRPr="00597165" w:rsidSect="00FE07CA">
      <w:head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B0" w:rsidRDefault="008255B0" w:rsidP="00776165">
      <w:pPr>
        <w:spacing w:after="0" w:line="240" w:lineRule="auto"/>
      </w:pPr>
      <w:r>
        <w:separator/>
      </w:r>
    </w:p>
  </w:endnote>
  <w:endnote w:type="continuationSeparator" w:id="1">
    <w:p w:rsidR="008255B0" w:rsidRDefault="008255B0" w:rsidP="0077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B0" w:rsidRDefault="008255B0" w:rsidP="00776165">
      <w:pPr>
        <w:spacing w:after="0" w:line="240" w:lineRule="auto"/>
      </w:pPr>
      <w:r>
        <w:separator/>
      </w:r>
    </w:p>
  </w:footnote>
  <w:footnote w:type="continuationSeparator" w:id="1">
    <w:p w:rsidR="008255B0" w:rsidRDefault="008255B0" w:rsidP="00776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18AC44FDB0F4C36A753183F1E31635D"/>
      </w:placeholder>
      <w:temporary/>
      <w:showingPlcHdr/>
    </w:sdtPr>
    <w:sdtContent>
      <w:p w:rsidR="00E73B8F" w:rsidRDefault="00E73B8F">
        <w:pPr>
          <w:pStyle w:val="Header"/>
        </w:pPr>
        <w:r>
          <w:t>[Type text]</w:t>
        </w:r>
      </w:p>
    </w:sdtContent>
  </w:sdt>
  <w:p w:rsidR="00E73B8F" w:rsidRDefault="00E73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D55"/>
    <w:multiLevelType w:val="hybridMultilevel"/>
    <w:tmpl w:val="0C6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81E78"/>
    <w:multiLevelType w:val="hybridMultilevel"/>
    <w:tmpl w:val="13948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B95B88"/>
    <w:multiLevelType w:val="hybridMultilevel"/>
    <w:tmpl w:val="FB14CD6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6165"/>
    <w:rsid w:val="00053980"/>
    <w:rsid w:val="000768F8"/>
    <w:rsid w:val="00083620"/>
    <w:rsid w:val="000A21E3"/>
    <w:rsid w:val="000A7722"/>
    <w:rsid w:val="000B1930"/>
    <w:rsid w:val="000E0A00"/>
    <w:rsid w:val="000F6C9C"/>
    <w:rsid w:val="00113D00"/>
    <w:rsid w:val="00125BB5"/>
    <w:rsid w:val="00133CCF"/>
    <w:rsid w:val="00140A68"/>
    <w:rsid w:val="00165CC4"/>
    <w:rsid w:val="00174FD0"/>
    <w:rsid w:val="001877C1"/>
    <w:rsid w:val="00193D5A"/>
    <w:rsid w:val="001A58A0"/>
    <w:rsid w:val="001D297E"/>
    <w:rsid w:val="001E2208"/>
    <w:rsid w:val="002A7F3C"/>
    <w:rsid w:val="002B6055"/>
    <w:rsid w:val="003061C6"/>
    <w:rsid w:val="003568C4"/>
    <w:rsid w:val="00381D56"/>
    <w:rsid w:val="003834B1"/>
    <w:rsid w:val="003B01E0"/>
    <w:rsid w:val="003B27C3"/>
    <w:rsid w:val="003D5242"/>
    <w:rsid w:val="003D59BD"/>
    <w:rsid w:val="003F130A"/>
    <w:rsid w:val="00417EFA"/>
    <w:rsid w:val="0042037E"/>
    <w:rsid w:val="00425DFC"/>
    <w:rsid w:val="00427B63"/>
    <w:rsid w:val="004518F7"/>
    <w:rsid w:val="004661A9"/>
    <w:rsid w:val="00467B07"/>
    <w:rsid w:val="004B5464"/>
    <w:rsid w:val="004C0177"/>
    <w:rsid w:val="004D2339"/>
    <w:rsid w:val="005070F3"/>
    <w:rsid w:val="00547710"/>
    <w:rsid w:val="0056239B"/>
    <w:rsid w:val="005709D1"/>
    <w:rsid w:val="00570E29"/>
    <w:rsid w:val="00597165"/>
    <w:rsid w:val="005A06AA"/>
    <w:rsid w:val="005A47ED"/>
    <w:rsid w:val="005B7A30"/>
    <w:rsid w:val="005C2C69"/>
    <w:rsid w:val="005F439A"/>
    <w:rsid w:val="005F4654"/>
    <w:rsid w:val="00605F90"/>
    <w:rsid w:val="0061506D"/>
    <w:rsid w:val="0066758C"/>
    <w:rsid w:val="00680FBB"/>
    <w:rsid w:val="00695BB6"/>
    <w:rsid w:val="00697871"/>
    <w:rsid w:val="006A5B4F"/>
    <w:rsid w:val="006B27AE"/>
    <w:rsid w:val="007228C1"/>
    <w:rsid w:val="00763AF1"/>
    <w:rsid w:val="00767596"/>
    <w:rsid w:val="00776165"/>
    <w:rsid w:val="007A74ED"/>
    <w:rsid w:val="007B6E6B"/>
    <w:rsid w:val="007D2777"/>
    <w:rsid w:val="008079FC"/>
    <w:rsid w:val="00816AC1"/>
    <w:rsid w:val="008255B0"/>
    <w:rsid w:val="00850FAC"/>
    <w:rsid w:val="00860D4B"/>
    <w:rsid w:val="008626AA"/>
    <w:rsid w:val="008850CC"/>
    <w:rsid w:val="008B737C"/>
    <w:rsid w:val="008B7886"/>
    <w:rsid w:val="008D43E8"/>
    <w:rsid w:val="0091301B"/>
    <w:rsid w:val="00922C43"/>
    <w:rsid w:val="00922E13"/>
    <w:rsid w:val="00970177"/>
    <w:rsid w:val="0099244F"/>
    <w:rsid w:val="009E167B"/>
    <w:rsid w:val="009F752C"/>
    <w:rsid w:val="00A05830"/>
    <w:rsid w:val="00A260D0"/>
    <w:rsid w:val="00A36CE1"/>
    <w:rsid w:val="00A4655B"/>
    <w:rsid w:val="00A552CF"/>
    <w:rsid w:val="00A62D8F"/>
    <w:rsid w:val="00A64DD6"/>
    <w:rsid w:val="00A93CDA"/>
    <w:rsid w:val="00AA6D20"/>
    <w:rsid w:val="00AB4FC5"/>
    <w:rsid w:val="00AD5FF0"/>
    <w:rsid w:val="00B52280"/>
    <w:rsid w:val="00B722F6"/>
    <w:rsid w:val="00BC74F1"/>
    <w:rsid w:val="00BD3BBC"/>
    <w:rsid w:val="00BE2180"/>
    <w:rsid w:val="00BE4EE8"/>
    <w:rsid w:val="00BF209E"/>
    <w:rsid w:val="00BF60C4"/>
    <w:rsid w:val="00C11A3D"/>
    <w:rsid w:val="00C327EC"/>
    <w:rsid w:val="00C4227C"/>
    <w:rsid w:val="00C6452E"/>
    <w:rsid w:val="00C855B4"/>
    <w:rsid w:val="00C92917"/>
    <w:rsid w:val="00C96D6E"/>
    <w:rsid w:val="00D04F68"/>
    <w:rsid w:val="00D2067F"/>
    <w:rsid w:val="00D45593"/>
    <w:rsid w:val="00D50EC7"/>
    <w:rsid w:val="00D655E2"/>
    <w:rsid w:val="00DA3A9F"/>
    <w:rsid w:val="00DA436B"/>
    <w:rsid w:val="00DB580A"/>
    <w:rsid w:val="00DE3459"/>
    <w:rsid w:val="00E1518D"/>
    <w:rsid w:val="00E2610B"/>
    <w:rsid w:val="00E73B8F"/>
    <w:rsid w:val="00E753B6"/>
    <w:rsid w:val="00E87864"/>
    <w:rsid w:val="00E94AAA"/>
    <w:rsid w:val="00E96652"/>
    <w:rsid w:val="00EC3170"/>
    <w:rsid w:val="00ED4468"/>
    <w:rsid w:val="00ED46E9"/>
    <w:rsid w:val="00EE4C1F"/>
    <w:rsid w:val="00EF18D3"/>
    <w:rsid w:val="00EF69B6"/>
    <w:rsid w:val="00EF7238"/>
    <w:rsid w:val="00EF74DE"/>
    <w:rsid w:val="00F01260"/>
    <w:rsid w:val="00F05C1E"/>
    <w:rsid w:val="00F41A88"/>
    <w:rsid w:val="00F8606D"/>
    <w:rsid w:val="00FC1C10"/>
    <w:rsid w:val="00FD63BA"/>
    <w:rsid w:val="00FE06F8"/>
    <w:rsid w:val="00FE07CA"/>
    <w:rsid w:val="00FF2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65"/>
  </w:style>
  <w:style w:type="paragraph" w:styleId="Footer">
    <w:name w:val="footer"/>
    <w:basedOn w:val="Normal"/>
    <w:link w:val="FooterChar"/>
    <w:uiPriority w:val="99"/>
    <w:semiHidden/>
    <w:unhideWhenUsed/>
    <w:rsid w:val="007761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165"/>
  </w:style>
  <w:style w:type="paragraph" w:styleId="BalloonText">
    <w:name w:val="Balloon Text"/>
    <w:basedOn w:val="Normal"/>
    <w:link w:val="BalloonTextChar"/>
    <w:uiPriority w:val="99"/>
    <w:semiHidden/>
    <w:unhideWhenUsed/>
    <w:rsid w:val="0077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65"/>
    <w:rPr>
      <w:rFonts w:ascii="Tahoma" w:hAnsi="Tahoma" w:cs="Tahoma"/>
      <w:sz w:val="16"/>
      <w:szCs w:val="16"/>
    </w:rPr>
  </w:style>
  <w:style w:type="table" w:styleId="TableGrid">
    <w:name w:val="Table Grid"/>
    <w:basedOn w:val="TableNormal"/>
    <w:uiPriority w:val="59"/>
    <w:rsid w:val="00776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6165"/>
    <w:pPr>
      <w:ind w:left="720"/>
      <w:contextualSpacing/>
    </w:pPr>
  </w:style>
  <w:style w:type="paragraph" w:styleId="CommentText">
    <w:name w:val="annotation text"/>
    <w:basedOn w:val="Normal"/>
    <w:link w:val="CommentTextChar"/>
    <w:uiPriority w:val="99"/>
    <w:unhideWhenUsed/>
    <w:rsid w:val="00F41A88"/>
    <w:pPr>
      <w:spacing w:after="160" w:line="240" w:lineRule="auto"/>
    </w:pPr>
    <w:rPr>
      <w:sz w:val="20"/>
      <w:szCs w:val="20"/>
    </w:rPr>
  </w:style>
  <w:style w:type="character" w:customStyle="1" w:styleId="CommentTextChar">
    <w:name w:val="Comment Text Char"/>
    <w:basedOn w:val="DefaultParagraphFont"/>
    <w:link w:val="CommentText"/>
    <w:uiPriority w:val="99"/>
    <w:rsid w:val="00F41A88"/>
    <w:rPr>
      <w:sz w:val="20"/>
      <w:szCs w:val="20"/>
    </w:rPr>
  </w:style>
  <w:style w:type="character" w:styleId="CommentReference">
    <w:name w:val="annotation reference"/>
    <w:basedOn w:val="DefaultParagraphFont"/>
    <w:uiPriority w:val="99"/>
    <w:semiHidden/>
    <w:unhideWhenUsed/>
    <w:rsid w:val="008850CC"/>
    <w:rPr>
      <w:sz w:val="16"/>
      <w:szCs w:val="16"/>
    </w:rPr>
  </w:style>
  <w:style w:type="paragraph" w:styleId="Title">
    <w:name w:val="Title"/>
    <w:basedOn w:val="Normal"/>
    <w:next w:val="Normal"/>
    <w:link w:val="TitleChar"/>
    <w:uiPriority w:val="10"/>
    <w:qFormat/>
    <w:rsid w:val="00885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0C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436B"/>
    <w:rPr>
      <w:color w:val="0000FF" w:themeColor="hyperlink"/>
      <w:u w:val="single"/>
    </w:rPr>
  </w:style>
  <w:style w:type="character" w:styleId="FollowedHyperlink">
    <w:name w:val="FollowedHyperlink"/>
    <w:basedOn w:val="DefaultParagraphFont"/>
    <w:uiPriority w:val="99"/>
    <w:semiHidden/>
    <w:unhideWhenUsed/>
    <w:rsid w:val="00DA436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F130A"/>
    <w:pPr>
      <w:spacing w:after="200"/>
    </w:pPr>
    <w:rPr>
      <w:b/>
      <w:bCs/>
    </w:rPr>
  </w:style>
  <w:style w:type="character" w:customStyle="1" w:styleId="CommentSubjectChar">
    <w:name w:val="Comment Subject Char"/>
    <w:basedOn w:val="CommentTextChar"/>
    <w:link w:val="CommentSubject"/>
    <w:uiPriority w:val="99"/>
    <w:semiHidden/>
    <w:rsid w:val="003F130A"/>
    <w:rPr>
      <w:b/>
      <w:bCs/>
    </w:rPr>
  </w:style>
  <w:style w:type="paragraph" w:styleId="NormalWeb">
    <w:name w:val="Normal (Web)"/>
    <w:basedOn w:val="Normal"/>
    <w:uiPriority w:val="99"/>
    <w:semiHidden/>
    <w:unhideWhenUsed/>
    <w:rsid w:val="005971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56333">
      <w:bodyDiv w:val="1"/>
      <w:marLeft w:val="0"/>
      <w:marRight w:val="0"/>
      <w:marTop w:val="0"/>
      <w:marBottom w:val="0"/>
      <w:divBdr>
        <w:top w:val="none" w:sz="0" w:space="0" w:color="auto"/>
        <w:left w:val="none" w:sz="0" w:space="0" w:color="auto"/>
        <w:bottom w:val="none" w:sz="0" w:space="0" w:color="auto"/>
        <w:right w:val="none" w:sz="0" w:space="0" w:color="auto"/>
      </w:divBdr>
    </w:div>
    <w:div w:id="140663217">
      <w:bodyDiv w:val="1"/>
      <w:marLeft w:val="0"/>
      <w:marRight w:val="0"/>
      <w:marTop w:val="0"/>
      <w:marBottom w:val="0"/>
      <w:divBdr>
        <w:top w:val="none" w:sz="0" w:space="0" w:color="auto"/>
        <w:left w:val="none" w:sz="0" w:space="0" w:color="auto"/>
        <w:bottom w:val="none" w:sz="0" w:space="0" w:color="auto"/>
        <w:right w:val="none" w:sz="0" w:space="0" w:color="auto"/>
      </w:divBdr>
      <w:divsChild>
        <w:div w:id="1593006946">
          <w:marLeft w:val="0"/>
          <w:marRight w:val="0"/>
          <w:marTop w:val="0"/>
          <w:marBottom w:val="0"/>
          <w:divBdr>
            <w:top w:val="none" w:sz="0" w:space="0" w:color="auto"/>
            <w:left w:val="none" w:sz="0" w:space="0" w:color="auto"/>
            <w:bottom w:val="none" w:sz="0" w:space="0" w:color="auto"/>
            <w:right w:val="none" w:sz="0" w:space="0" w:color="auto"/>
          </w:divBdr>
        </w:div>
        <w:div w:id="1634827892">
          <w:marLeft w:val="0"/>
          <w:marRight w:val="0"/>
          <w:marTop w:val="0"/>
          <w:marBottom w:val="0"/>
          <w:divBdr>
            <w:top w:val="none" w:sz="0" w:space="0" w:color="auto"/>
            <w:left w:val="none" w:sz="0" w:space="0" w:color="auto"/>
            <w:bottom w:val="none" w:sz="0" w:space="0" w:color="auto"/>
            <w:right w:val="none" w:sz="0" w:space="0" w:color="auto"/>
          </w:divBdr>
        </w:div>
        <w:div w:id="1119421482">
          <w:marLeft w:val="0"/>
          <w:marRight w:val="0"/>
          <w:marTop w:val="0"/>
          <w:marBottom w:val="0"/>
          <w:divBdr>
            <w:top w:val="none" w:sz="0" w:space="0" w:color="auto"/>
            <w:left w:val="none" w:sz="0" w:space="0" w:color="auto"/>
            <w:bottom w:val="none" w:sz="0" w:space="0" w:color="auto"/>
            <w:right w:val="none" w:sz="0" w:space="0" w:color="auto"/>
          </w:divBdr>
        </w:div>
        <w:div w:id="1230194069">
          <w:marLeft w:val="0"/>
          <w:marRight w:val="0"/>
          <w:marTop w:val="0"/>
          <w:marBottom w:val="0"/>
          <w:divBdr>
            <w:top w:val="none" w:sz="0" w:space="0" w:color="auto"/>
            <w:left w:val="none" w:sz="0" w:space="0" w:color="auto"/>
            <w:bottom w:val="none" w:sz="0" w:space="0" w:color="auto"/>
            <w:right w:val="none" w:sz="0" w:space="0" w:color="auto"/>
          </w:divBdr>
        </w:div>
      </w:divsChild>
    </w:div>
    <w:div w:id="173571386">
      <w:bodyDiv w:val="1"/>
      <w:marLeft w:val="0"/>
      <w:marRight w:val="0"/>
      <w:marTop w:val="0"/>
      <w:marBottom w:val="0"/>
      <w:divBdr>
        <w:top w:val="none" w:sz="0" w:space="0" w:color="auto"/>
        <w:left w:val="none" w:sz="0" w:space="0" w:color="auto"/>
        <w:bottom w:val="none" w:sz="0" w:space="0" w:color="auto"/>
        <w:right w:val="none" w:sz="0" w:space="0" w:color="auto"/>
      </w:divBdr>
      <w:divsChild>
        <w:div w:id="403650030">
          <w:marLeft w:val="0"/>
          <w:marRight w:val="0"/>
          <w:marTop w:val="0"/>
          <w:marBottom w:val="0"/>
          <w:divBdr>
            <w:top w:val="none" w:sz="0" w:space="0" w:color="auto"/>
            <w:left w:val="none" w:sz="0" w:space="0" w:color="auto"/>
            <w:bottom w:val="none" w:sz="0" w:space="0" w:color="auto"/>
            <w:right w:val="none" w:sz="0" w:space="0" w:color="auto"/>
          </w:divBdr>
        </w:div>
        <w:div w:id="2074355816">
          <w:marLeft w:val="0"/>
          <w:marRight w:val="0"/>
          <w:marTop w:val="0"/>
          <w:marBottom w:val="0"/>
          <w:divBdr>
            <w:top w:val="none" w:sz="0" w:space="0" w:color="auto"/>
            <w:left w:val="none" w:sz="0" w:space="0" w:color="auto"/>
            <w:bottom w:val="none" w:sz="0" w:space="0" w:color="auto"/>
            <w:right w:val="none" w:sz="0" w:space="0" w:color="auto"/>
          </w:divBdr>
        </w:div>
        <w:div w:id="595334629">
          <w:marLeft w:val="0"/>
          <w:marRight w:val="0"/>
          <w:marTop w:val="0"/>
          <w:marBottom w:val="0"/>
          <w:divBdr>
            <w:top w:val="none" w:sz="0" w:space="0" w:color="auto"/>
            <w:left w:val="none" w:sz="0" w:space="0" w:color="auto"/>
            <w:bottom w:val="none" w:sz="0" w:space="0" w:color="auto"/>
            <w:right w:val="none" w:sz="0" w:space="0" w:color="auto"/>
          </w:divBdr>
        </w:div>
        <w:div w:id="2094080350">
          <w:marLeft w:val="0"/>
          <w:marRight w:val="0"/>
          <w:marTop w:val="0"/>
          <w:marBottom w:val="0"/>
          <w:divBdr>
            <w:top w:val="none" w:sz="0" w:space="0" w:color="auto"/>
            <w:left w:val="none" w:sz="0" w:space="0" w:color="auto"/>
            <w:bottom w:val="none" w:sz="0" w:space="0" w:color="auto"/>
            <w:right w:val="none" w:sz="0" w:space="0" w:color="auto"/>
          </w:divBdr>
        </w:div>
        <w:div w:id="682364361">
          <w:marLeft w:val="0"/>
          <w:marRight w:val="0"/>
          <w:marTop w:val="0"/>
          <w:marBottom w:val="0"/>
          <w:divBdr>
            <w:top w:val="none" w:sz="0" w:space="0" w:color="auto"/>
            <w:left w:val="none" w:sz="0" w:space="0" w:color="auto"/>
            <w:bottom w:val="none" w:sz="0" w:space="0" w:color="auto"/>
            <w:right w:val="none" w:sz="0" w:space="0" w:color="auto"/>
          </w:divBdr>
        </w:div>
        <w:div w:id="1457720885">
          <w:marLeft w:val="0"/>
          <w:marRight w:val="0"/>
          <w:marTop w:val="0"/>
          <w:marBottom w:val="0"/>
          <w:divBdr>
            <w:top w:val="none" w:sz="0" w:space="0" w:color="auto"/>
            <w:left w:val="none" w:sz="0" w:space="0" w:color="auto"/>
            <w:bottom w:val="none" w:sz="0" w:space="0" w:color="auto"/>
            <w:right w:val="none" w:sz="0" w:space="0" w:color="auto"/>
          </w:divBdr>
        </w:div>
        <w:div w:id="78990599">
          <w:marLeft w:val="0"/>
          <w:marRight w:val="0"/>
          <w:marTop w:val="0"/>
          <w:marBottom w:val="0"/>
          <w:divBdr>
            <w:top w:val="none" w:sz="0" w:space="0" w:color="auto"/>
            <w:left w:val="none" w:sz="0" w:space="0" w:color="auto"/>
            <w:bottom w:val="none" w:sz="0" w:space="0" w:color="auto"/>
            <w:right w:val="none" w:sz="0" w:space="0" w:color="auto"/>
          </w:divBdr>
        </w:div>
        <w:div w:id="302078349">
          <w:marLeft w:val="0"/>
          <w:marRight w:val="0"/>
          <w:marTop w:val="0"/>
          <w:marBottom w:val="0"/>
          <w:divBdr>
            <w:top w:val="none" w:sz="0" w:space="0" w:color="auto"/>
            <w:left w:val="none" w:sz="0" w:space="0" w:color="auto"/>
            <w:bottom w:val="none" w:sz="0" w:space="0" w:color="auto"/>
            <w:right w:val="none" w:sz="0" w:space="0" w:color="auto"/>
          </w:divBdr>
        </w:div>
      </w:divsChild>
    </w:div>
    <w:div w:id="199438170">
      <w:bodyDiv w:val="1"/>
      <w:marLeft w:val="0"/>
      <w:marRight w:val="0"/>
      <w:marTop w:val="0"/>
      <w:marBottom w:val="0"/>
      <w:divBdr>
        <w:top w:val="none" w:sz="0" w:space="0" w:color="auto"/>
        <w:left w:val="none" w:sz="0" w:space="0" w:color="auto"/>
        <w:bottom w:val="none" w:sz="0" w:space="0" w:color="auto"/>
        <w:right w:val="none" w:sz="0" w:space="0" w:color="auto"/>
      </w:divBdr>
      <w:divsChild>
        <w:div w:id="861018636">
          <w:marLeft w:val="0"/>
          <w:marRight w:val="0"/>
          <w:marTop w:val="0"/>
          <w:marBottom w:val="0"/>
          <w:divBdr>
            <w:top w:val="none" w:sz="0" w:space="0" w:color="auto"/>
            <w:left w:val="none" w:sz="0" w:space="0" w:color="auto"/>
            <w:bottom w:val="none" w:sz="0" w:space="0" w:color="auto"/>
            <w:right w:val="none" w:sz="0" w:space="0" w:color="auto"/>
          </w:divBdr>
        </w:div>
        <w:div w:id="1624921448">
          <w:marLeft w:val="0"/>
          <w:marRight w:val="0"/>
          <w:marTop w:val="0"/>
          <w:marBottom w:val="0"/>
          <w:divBdr>
            <w:top w:val="none" w:sz="0" w:space="0" w:color="auto"/>
            <w:left w:val="none" w:sz="0" w:space="0" w:color="auto"/>
            <w:bottom w:val="none" w:sz="0" w:space="0" w:color="auto"/>
            <w:right w:val="none" w:sz="0" w:space="0" w:color="auto"/>
          </w:divBdr>
        </w:div>
      </w:divsChild>
    </w:div>
    <w:div w:id="327363723">
      <w:bodyDiv w:val="1"/>
      <w:marLeft w:val="0"/>
      <w:marRight w:val="0"/>
      <w:marTop w:val="0"/>
      <w:marBottom w:val="0"/>
      <w:divBdr>
        <w:top w:val="none" w:sz="0" w:space="0" w:color="auto"/>
        <w:left w:val="none" w:sz="0" w:space="0" w:color="auto"/>
        <w:bottom w:val="none" w:sz="0" w:space="0" w:color="auto"/>
        <w:right w:val="none" w:sz="0" w:space="0" w:color="auto"/>
      </w:divBdr>
      <w:divsChild>
        <w:div w:id="66877920">
          <w:marLeft w:val="0"/>
          <w:marRight w:val="0"/>
          <w:marTop w:val="0"/>
          <w:marBottom w:val="0"/>
          <w:divBdr>
            <w:top w:val="none" w:sz="0" w:space="0" w:color="auto"/>
            <w:left w:val="none" w:sz="0" w:space="0" w:color="auto"/>
            <w:bottom w:val="none" w:sz="0" w:space="0" w:color="auto"/>
            <w:right w:val="none" w:sz="0" w:space="0" w:color="auto"/>
          </w:divBdr>
        </w:div>
        <w:div w:id="655954996">
          <w:marLeft w:val="0"/>
          <w:marRight w:val="0"/>
          <w:marTop w:val="0"/>
          <w:marBottom w:val="0"/>
          <w:divBdr>
            <w:top w:val="none" w:sz="0" w:space="0" w:color="auto"/>
            <w:left w:val="none" w:sz="0" w:space="0" w:color="auto"/>
            <w:bottom w:val="none" w:sz="0" w:space="0" w:color="auto"/>
            <w:right w:val="none" w:sz="0" w:space="0" w:color="auto"/>
          </w:divBdr>
        </w:div>
      </w:divsChild>
    </w:div>
    <w:div w:id="380054377">
      <w:bodyDiv w:val="1"/>
      <w:marLeft w:val="0"/>
      <w:marRight w:val="0"/>
      <w:marTop w:val="0"/>
      <w:marBottom w:val="0"/>
      <w:divBdr>
        <w:top w:val="none" w:sz="0" w:space="0" w:color="auto"/>
        <w:left w:val="none" w:sz="0" w:space="0" w:color="auto"/>
        <w:bottom w:val="none" w:sz="0" w:space="0" w:color="auto"/>
        <w:right w:val="none" w:sz="0" w:space="0" w:color="auto"/>
      </w:divBdr>
      <w:divsChild>
        <w:div w:id="412824660">
          <w:marLeft w:val="0"/>
          <w:marRight w:val="0"/>
          <w:marTop w:val="0"/>
          <w:marBottom w:val="0"/>
          <w:divBdr>
            <w:top w:val="none" w:sz="0" w:space="0" w:color="auto"/>
            <w:left w:val="none" w:sz="0" w:space="0" w:color="auto"/>
            <w:bottom w:val="none" w:sz="0" w:space="0" w:color="auto"/>
            <w:right w:val="none" w:sz="0" w:space="0" w:color="auto"/>
          </w:divBdr>
        </w:div>
        <w:div w:id="48042503">
          <w:marLeft w:val="0"/>
          <w:marRight w:val="0"/>
          <w:marTop w:val="0"/>
          <w:marBottom w:val="0"/>
          <w:divBdr>
            <w:top w:val="none" w:sz="0" w:space="0" w:color="auto"/>
            <w:left w:val="none" w:sz="0" w:space="0" w:color="auto"/>
            <w:bottom w:val="none" w:sz="0" w:space="0" w:color="auto"/>
            <w:right w:val="none" w:sz="0" w:space="0" w:color="auto"/>
          </w:divBdr>
        </w:div>
      </w:divsChild>
    </w:div>
    <w:div w:id="395132089">
      <w:bodyDiv w:val="1"/>
      <w:marLeft w:val="0"/>
      <w:marRight w:val="0"/>
      <w:marTop w:val="0"/>
      <w:marBottom w:val="0"/>
      <w:divBdr>
        <w:top w:val="none" w:sz="0" w:space="0" w:color="auto"/>
        <w:left w:val="none" w:sz="0" w:space="0" w:color="auto"/>
        <w:bottom w:val="none" w:sz="0" w:space="0" w:color="auto"/>
        <w:right w:val="none" w:sz="0" w:space="0" w:color="auto"/>
      </w:divBdr>
    </w:div>
    <w:div w:id="423495238">
      <w:bodyDiv w:val="1"/>
      <w:marLeft w:val="0"/>
      <w:marRight w:val="0"/>
      <w:marTop w:val="0"/>
      <w:marBottom w:val="0"/>
      <w:divBdr>
        <w:top w:val="none" w:sz="0" w:space="0" w:color="auto"/>
        <w:left w:val="none" w:sz="0" w:space="0" w:color="auto"/>
        <w:bottom w:val="none" w:sz="0" w:space="0" w:color="auto"/>
        <w:right w:val="none" w:sz="0" w:space="0" w:color="auto"/>
      </w:divBdr>
      <w:divsChild>
        <w:div w:id="1092700671">
          <w:marLeft w:val="0"/>
          <w:marRight w:val="0"/>
          <w:marTop w:val="0"/>
          <w:marBottom w:val="0"/>
          <w:divBdr>
            <w:top w:val="none" w:sz="0" w:space="0" w:color="auto"/>
            <w:left w:val="none" w:sz="0" w:space="0" w:color="auto"/>
            <w:bottom w:val="none" w:sz="0" w:space="0" w:color="auto"/>
            <w:right w:val="none" w:sz="0" w:space="0" w:color="auto"/>
          </w:divBdr>
        </w:div>
        <w:div w:id="1338851883">
          <w:marLeft w:val="0"/>
          <w:marRight w:val="0"/>
          <w:marTop w:val="0"/>
          <w:marBottom w:val="0"/>
          <w:divBdr>
            <w:top w:val="none" w:sz="0" w:space="0" w:color="auto"/>
            <w:left w:val="none" w:sz="0" w:space="0" w:color="auto"/>
            <w:bottom w:val="none" w:sz="0" w:space="0" w:color="auto"/>
            <w:right w:val="none" w:sz="0" w:space="0" w:color="auto"/>
          </w:divBdr>
        </w:div>
      </w:divsChild>
    </w:div>
    <w:div w:id="467206325">
      <w:bodyDiv w:val="1"/>
      <w:marLeft w:val="0"/>
      <w:marRight w:val="0"/>
      <w:marTop w:val="0"/>
      <w:marBottom w:val="0"/>
      <w:divBdr>
        <w:top w:val="none" w:sz="0" w:space="0" w:color="auto"/>
        <w:left w:val="none" w:sz="0" w:space="0" w:color="auto"/>
        <w:bottom w:val="none" w:sz="0" w:space="0" w:color="auto"/>
        <w:right w:val="none" w:sz="0" w:space="0" w:color="auto"/>
      </w:divBdr>
      <w:divsChild>
        <w:div w:id="234365123">
          <w:marLeft w:val="0"/>
          <w:marRight w:val="0"/>
          <w:marTop w:val="0"/>
          <w:marBottom w:val="0"/>
          <w:divBdr>
            <w:top w:val="none" w:sz="0" w:space="0" w:color="auto"/>
            <w:left w:val="none" w:sz="0" w:space="0" w:color="auto"/>
            <w:bottom w:val="none" w:sz="0" w:space="0" w:color="auto"/>
            <w:right w:val="none" w:sz="0" w:space="0" w:color="auto"/>
          </w:divBdr>
        </w:div>
        <w:div w:id="1556816639">
          <w:marLeft w:val="0"/>
          <w:marRight w:val="0"/>
          <w:marTop w:val="0"/>
          <w:marBottom w:val="0"/>
          <w:divBdr>
            <w:top w:val="none" w:sz="0" w:space="0" w:color="auto"/>
            <w:left w:val="none" w:sz="0" w:space="0" w:color="auto"/>
            <w:bottom w:val="none" w:sz="0" w:space="0" w:color="auto"/>
            <w:right w:val="none" w:sz="0" w:space="0" w:color="auto"/>
          </w:divBdr>
        </w:div>
        <w:div w:id="575020256">
          <w:marLeft w:val="0"/>
          <w:marRight w:val="0"/>
          <w:marTop w:val="0"/>
          <w:marBottom w:val="0"/>
          <w:divBdr>
            <w:top w:val="none" w:sz="0" w:space="0" w:color="auto"/>
            <w:left w:val="none" w:sz="0" w:space="0" w:color="auto"/>
            <w:bottom w:val="none" w:sz="0" w:space="0" w:color="auto"/>
            <w:right w:val="none" w:sz="0" w:space="0" w:color="auto"/>
          </w:divBdr>
        </w:div>
        <w:div w:id="1228803783">
          <w:marLeft w:val="0"/>
          <w:marRight w:val="0"/>
          <w:marTop w:val="0"/>
          <w:marBottom w:val="0"/>
          <w:divBdr>
            <w:top w:val="none" w:sz="0" w:space="0" w:color="auto"/>
            <w:left w:val="none" w:sz="0" w:space="0" w:color="auto"/>
            <w:bottom w:val="none" w:sz="0" w:space="0" w:color="auto"/>
            <w:right w:val="none" w:sz="0" w:space="0" w:color="auto"/>
          </w:divBdr>
        </w:div>
        <w:div w:id="9650840">
          <w:marLeft w:val="0"/>
          <w:marRight w:val="0"/>
          <w:marTop w:val="0"/>
          <w:marBottom w:val="0"/>
          <w:divBdr>
            <w:top w:val="none" w:sz="0" w:space="0" w:color="auto"/>
            <w:left w:val="none" w:sz="0" w:space="0" w:color="auto"/>
            <w:bottom w:val="none" w:sz="0" w:space="0" w:color="auto"/>
            <w:right w:val="none" w:sz="0" w:space="0" w:color="auto"/>
          </w:divBdr>
        </w:div>
        <w:div w:id="1321155301">
          <w:marLeft w:val="0"/>
          <w:marRight w:val="0"/>
          <w:marTop w:val="0"/>
          <w:marBottom w:val="0"/>
          <w:divBdr>
            <w:top w:val="none" w:sz="0" w:space="0" w:color="auto"/>
            <w:left w:val="none" w:sz="0" w:space="0" w:color="auto"/>
            <w:bottom w:val="none" w:sz="0" w:space="0" w:color="auto"/>
            <w:right w:val="none" w:sz="0" w:space="0" w:color="auto"/>
          </w:divBdr>
        </w:div>
        <w:div w:id="1888372681">
          <w:marLeft w:val="0"/>
          <w:marRight w:val="0"/>
          <w:marTop w:val="0"/>
          <w:marBottom w:val="0"/>
          <w:divBdr>
            <w:top w:val="none" w:sz="0" w:space="0" w:color="auto"/>
            <w:left w:val="none" w:sz="0" w:space="0" w:color="auto"/>
            <w:bottom w:val="none" w:sz="0" w:space="0" w:color="auto"/>
            <w:right w:val="none" w:sz="0" w:space="0" w:color="auto"/>
          </w:divBdr>
        </w:div>
        <w:div w:id="2061443605">
          <w:marLeft w:val="0"/>
          <w:marRight w:val="0"/>
          <w:marTop w:val="0"/>
          <w:marBottom w:val="0"/>
          <w:divBdr>
            <w:top w:val="none" w:sz="0" w:space="0" w:color="auto"/>
            <w:left w:val="none" w:sz="0" w:space="0" w:color="auto"/>
            <w:bottom w:val="none" w:sz="0" w:space="0" w:color="auto"/>
            <w:right w:val="none" w:sz="0" w:space="0" w:color="auto"/>
          </w:divBdr>
        </w:div>
        <w:div w:id="516114934">
          <w:marLeft w:val="0"/>
          <w:marRight w:val="0"/>
          <w:marTop w:val="0"/>
          <w:marBottom w:val="0"/>
          <w:divBdr>
            <w:top w:val="none" w:sz="0" w:space="0" w:color="auto"/>
            <w:left w:val="none" w:sz="0" w:space="0" w:color="auto"/>
            <w:bottom w:val="none" w:sz="0" w:space="0" w:color="auto"/>
            <w:right w:val="none" w:sz="0" w:space="0" w:color="auto"/>
          </w:divBdr>
        </w:div>
        <w:div w:id="101338297">
          <w:marLeft w:val="0"/>
          <w:marRight w:val="0"/>
          <w:marTop w:val="0"/>
          <w:marBottom w:val="0"/>
          <w:divBdr>
            <w:top w:val="none" w:sz="0" w:space="0" w:color="auto"/>
            <w:left w:val="none" w:sz="0" w:space="0" w:color="auto"/>
            <w:bottom w:val="none" w:sz="0" w:space="0" w:color="auto"/>
            <w:right w:val="none" w:sz="0" w:space="0" w:color="auto"/>
          </w:divBdr>
        </w:div>
        <w:div w:id="1825048552">
          <w:marLeft w:val="0"/>
          <w:marRight w:val="0"/>
          <w:marTop w:val="0"/>
          <w:marBottom w:val="0"/>
          <w:divBdr>
            <w:top w:val="none" w:sz="0" w:space="0" w:color="auto"/>
            <w:left w:val="none" w:sz="0" w:space="0" w:color="auto"/>
            <w:bottom w:val="none" w:sz="0" w:space="0" w:color="auto"/>
            <w:right w:val="none" w:sz="0" w:space="0" w:color="auto"/>
          </w:divBdr>
        </w:div>
        <w:div w:id="1603878534">
          <w:marLeft w:val="0"/>
          <w:marRight w:val="0"/>
          <w:marTop w:val="0"/>
          <w:marBottom w:val="0"/>
          <w:divBdr>
            <w:top w:val="none" w:sz="0" w:space="0" w:color="auto"/>
            <w:left w:val="none" w:sz="0" w:space="0" w:color="auto"/>
            <w:bottom w:val="none" w:sz="0" w:space="0" w:color="auto"/>
            <w:right w:val="none" w:sz="0" w:space="0" w:color="auto"/>
          </w:divBdr>
        </w:div>
        <w:div w:id="1132021732">
          <w:marLeft w:val="0"/>
          <w:marRight w:val="0"/>
          <w:marTop w:val="0"/>
          <w:marBottom w:val="0"/>
          <w:divBdr>
            <w:top w:val="none" w:sz="0" w:space="0" w:color="auto"/>
            <w:left w:val="none" w:sz="0" w:space="0" w:color="auto"/>
            <w:bottom w:val="none" w:sz="0" w:space="0" w:color="auto"/>
            <w:right w:val="none" w:sz="0" w:space="0" w:color="auto"/>
          </w:divBdr>
        </w:div>
        <w:div w:id="268466372">
          <w:marLeft w:val="0"/>
          <w:marRight w:val="0"/>
          <w:marTop w:val="0"/>
          <w:marBottom w:val="0"/>
          <w:divBdr>
            <w:top w:val="none" w:sz="0" w:space="0" w:color="auto"/>
            <w:left w:val="none" w:sz="0" w:space="0" w:color="auto"/>
            <w:bottom w:val="none" w:sz="0" w:space="0" w:color="auto"/>
            <w:right w:val="none" w:sz="0" w:space="0" w:color="auto"/>
          </w:divBdr>
        </w:div>
        <w:div w:id="849837566">
          <w:marLeft w:val="0"/>
          <w:marRight w:val="0"/>
          <w:marTop w:val="0"/>
          <w:marBottom w:val="0"/>
          <w:divBdr>
            <w:top w:val="none" w:sz="0" w:space="0" w:color="auto"/>
            <w:left w:val="none" w:sz="0" w:space="0" w:color="auto"/>
            <w:bottom w:val="none" w:sz="0" w:space="0" w:color="auto"/>
            <w:right w:val="none" w:sz="0" w:space="0" w:color="auto"/>
          </w:divBdr>
        </w:div>
      </w:divsChild>
    </w:div>
    <w:div w:id="617614073">
      <w:bodyDiv w:val="1"/>
      <w:marLeft w:val="0"/>
      <w:marRight w:val="0"/>
      <w:marTop w:val="0"/>
      <w:marBottom w:val="0"/>
      <w:divBdr>
        <w:top w:val="none" w:sz="0" w:space="0" w:color="auto"/>
        <w:left w:val="none" w:sz="0" w:space="0" w:color="auto"/>
        <w:bottom w:val="none" w:sz="0" w:space="0" w:color="auto"/>
        <w:right w:val="none" w:sz="0" w:space="0" w:color="auto"/>
      </w:divBdr>
      <w:divsChild>
        <w:div w:id="269317296">
          <w:marLeft w:val="0"/>
          <w:marRight w:val="0"/>
          <w:marTop w:val="0"/>
          <w:marBottom w:val="0"/>
          <w:divBdr>
            <w:top w:val="none" w:sz="0" w:space="0" w:color="auto"/>
            <w:left w:val="none" w:sz="0" w:space="0" w:color="auto"/>
            <w:bottom w:val="none" w:sz="0" w:space="0" w:color="auto"/>
            <w:right w:val="none" w:sz="0" w:space="0" w:color="auto"/>
          </w:divBdr>
        </w:div>
        <w:div w:id="511989069">
          <w:marLeft w:val="0"/>
          <w:marRight w:val="0"/>
          <w:marTop w:val="0"/>
          <w:marBottom w:val="0"/>
          <w:divBdr>
            <w:top w:val="none" w:sz="0" w:space="0" w:color="auto"/>
            <w:left w:val="none" w:sz="0" w:space="0" w:color="auto"/>
            <w:bottom w:val="none" w:sz="0" w:space="0" w:color="auto"/>
            <w:right w:val="none" w:sz="0" w:space="0" w:color="auto"/>
          </w:divBdr>
        </w:div>
        <w:div w:id="361901954">
          <w:marLeft w:val="0"/>
          <w:marRight w:val="0"/>
          <w:marTop w:val="0"/>
          <w:marBottom w:val="0"/>
          <w:divBdr>
            <w:top w:val="none" w:sz="0" w:space="0" w:color="auto"/>
            <w:left w:val="none" w:sz="0" w:space="0" w:color="auto"/>
            <w:bottom w:val="none" w:sz="0" w:space="0" w:color="auto"/>
            <w:right w:val="none" w:sz="0" w:space="0" w:color="auto"/>
          </w:divBdr>
        </w:div>
        <w:div w:id="658995356">
          <w:marLeft w:val="0"/>
          <w:marRight w:val="0"/>
          <w:marTop w:val="0"/>
          <w:marBottom w:val="0"/>
          <w:divBdr>
            <w:top w:val="none" w:sz="0" w:space="0" w:color="auto"/>
            <w:left w:val="none" w:sz="0" w:space="0" w:color="auto"/>
            <w:bottom w:val="none" w:sz="0" w:space="0" w:color="auto"/>
            <w:right w:val="none" w:sz="0" w:space="0" w:color="auto"/>
          </w:divBdr>
        </w:div>
        <w:div w:id="352193987">
          <w:marLeft w:val="0"/>
          <w:marRight w:val="0"/>
          <w:marTop w:val="0"/>
          <w:marBottom w:val="0"/>
          <w:divBdr>
            <w:top w:val="none" w:sz="0" w:space="0" w:color="auto"/>
            <w:left w:val="none" w:sz="0" w:space="0" w:color="auto"/>
            <w:bottom w:val="none" w:sz="0" w:space="0" w:color="auto"/>
            <w:right w:val="none" w:sz="0" w:space="0" w:color="auto"/>
          </w:divBdr>
        </w:div>
        <w:div w:id="1990790150">
          <w:marLeft w:val="0"/>
          <w:marRight w:val="0"/>
          <w:marTop w:val="0"/>
          <w:marBottom w:val="0"/>
          <w:divBdr>
            <w:top w:val="none" w:sz="0" w:space="0" w:color="auto"/>
            <w:left w:val="none" w:sz="0" w:space="0" w:color="auto"/>
            <w:bottom w:val="none" w:sz="0" w:space="0" w:color="auto"/>
            <w:right w:val="none" w:sz="0" w:space="0" w:color="auto"/>
          </w:divBdr>
        </w:div>
        <w:div w:id="1574926015">
          <w:marLeft w:val="0"/>
          <w:marRight w:val="0"/>
          <w:marTop w:val="0"/>
          <w:marBottom w:val="0"/>
          <w:divBdr>
            <w:top w:val="none" w:sz="0" w:space="0" w:color="auto"/>
            <w:left w:val="none" w:sz="0" w:space="0" w:color="auto"/>
            <w:bottom w:val="none" w:sz="0" w:space="0" w:color="auto"/>
            <w:right w:val="none" w:sz="0" w:space="0" w:color="auto"/>
          </w:divBdr>
        </w:div>
        <w:div w:id="419109260">
          <w:marLeft w:val="0"/>
          <w:marRight w:val="0"/>
          <w:marTop w:val="0"/>
          <w:marBottom w:val="0"/>
          <w:divBdr>
            <w:top w:val="none" w:sz="0" w:space="0" w:color="auto"/>
            <w:left w:val="none" w:sz="0" w:space="0" w:color="auto"/>
            <w:bottom w:val="none" w:sz="0" w:space="0" w:color="auto"/>
            <w:right w:val="none" w:sz="0" w:space="0" w:color="auto"/>
          </w:divBdr>
        </w:div>
      </w:divsChild>
    </w:div>
    <w:div w:id="971639308">
      <w:bodyDiv w:val="1"/>
      <w:marLeft w:val="0"/>
      <w:marRight w:val="0"/>
      <w:marTop w:val="0"/>
      <w:marBottom w:val="0"/>
      <w:divBdr>
        <w:top w:val="none" w:sz="0" w:space="0" w:color="auto"/>
        <w:left w:val="none" w:sz="0" w:space="0" w:color="auto"/>
        <w:bottom w:val="none" w:sz="0" w:space="0" w:color="auto"/>
        <w:right w:val="none" w:sz="0" w:space="0" w:color="auto"/>
      </w:divBdr>
      <w:divsChild>
        <w:div w:id="1850440748">
          <w:marLeft w:val="0"/>
          <w:marRight w:val="0"/>
          <w:marTop w:val="0"/>
          <w:marBottom w:val="0"/>
          <w:divBdr>
            <w:top w:val="none" w:sz="0" w:space="0" w:color="auto"/>
            <w:left w:val="none" w:sz="0" w:space="0" w:color="auto"/>
            <w:bottom w:val="none" w:sz="0" w:space="0" w:color="auto"/>
            <w:right w:val="none" w:sz="0" w:space="0" w:color="auto"/>
          </w:divBdr>
        </w:div>
        <w:div w:id="1209343263">
          <w:marLeft w:val="0"/>
          <w:marRight w:val="0"/>
          <w:marTop w:val="0"/>
          <w:marBottom w:val="0"/>
          <w:divBdr>
            <w:top w:val="none" w:sz="0" w:space="0" w:color="auto"/>
            <w:left w:val="none" w:sz="0" w:space="0" w:color="auto"/>
            <w:bottom w:val="none" w:sz="0" w:space="0" w:color="auto"/>
            <w:right w:val="none" w:sz="0" w:space="0" w:color="auto"/>
          </w:divBdr>
        </w:div>
      </w:divsChild>
    </w:div>
    <w:div w:id="1048919958">
      <w:bodyDiv w:val="1"/>
      <w:marLeft w:val="0"/>
      <w:marRight w:val="0"/>
      <w:marTop w:val="0"/>
      <w:marBottom w:val="0"/>
      <w:divBdr>
        <w:top w:val="none" w:sz="0" w:space="0" w:color="auto"/>
        <w:left w:val="none" w:sz="0" w:space="0" w:color="auto"/>
        <w:bottom w:val="none" w:sz="0" w:space="0" w:color="auto"/>
        <w:right w:val="none" w:sz="0" w:space="0" w:color="auto"/>
      </w:divBdr>
      <w:divsChild>
        <w:div w:id="847871520">
          <w:marLeft w:val="0"/>
          <w:marRight w:val="0"/>
          <w:marTop w:val="0"/>
          <w:marBottom w:val="0"/>
          <w:divBdr>
            <w:top w:val="none" w:sz="0" w:space="0" w:color="auto"/>
            <w:left w:val="none" w:sz="0" w:space="0" w:color="auto"/>
            <w:bottom w:val="none" w:sz="0" w:space="0" w:color="auto"/>
            <w:right w:val="none" w:sz="0" w:space="0" w:color="auto"/>
          </w:divBdr>
        </w:div>
        <w:div w:id="882134571">
          <w:marLeft w:val="0"/>
          <w:marRight w:val="0"/>
          <w:marTop w:val="0"/>
          <w:marBottom w:val="0"/>
          <w:divBdr>
            <w:top w:val="none" w:sz="0" w:space="0" w:color="auto"/>
            <w:left w:val="none" w:sz="0" w:space="0" w:color="auto"/>
            <w:bottom w:val="none" w:sz="0" w:space="0" w:color="auto"/>
            <w:right w:val="none" w:sz="0" w:space="0" w:color="auto"/>
          </w:divBdr>
        </w:div>
        <w:div w:id="1445691265">
          <w:marLeft w:val="0"/>
          <w:marRight w:val="0"/>
          <w:marTop w:val="0"/>
          <w:marBottom w:val="0"/>
          <w:divBdr>
            <w:top w:val="none" w:sz="0" w:space="0" w:color="auto"/>
            <w:left w:val="none" w:sz="0" w:space="0" w:color="auto"/>
            <w:bottom w:val="none" w:sz="0" w:space="0" w:color="auto"/>
            <w:right w:val="none" w:sz="0" w:space="0" w:color="auto"/>
          </w:divBdr>
        </w:div>
        <w:div w:id="653147825">
          <w:marLeft w:val="0"/>
          <w:marRight w:val="0"/>
          <w:marTop w:val="0"/>
          <w:marBottom w:val="0"/>
          <w:divBdr>
            <w:top w:val="none" w:sz="0" w:space="0" w:color="auto"/>
            <w:left w:val="none" w:sz="0" w:space="0" w:color="auto"/>
            <w:bottom w:val="none" w:sz="0" w:space="0" w:color="auto"/>
            <w:right w:val="none" w:sz="0" w:space="0" w:color="auto"/>
          </w:divBdr>
        </w:div>
        <w:div w:id="528762162">
          <w:marLeft w:val="0"/>
          <w:marRight w:val="0"/>
          <w:marTop w:val="0"/>
          <w:marBottom w:val="0"/>
          <w:divBdr>
            <w:top w:val="none" w:sz="0" w:space="0" w:color="auto"/>
            <w:left w:val="none" w:sz="0" w:space="0" w:color="auto"/>
            <w:bottom w:val="none" w:sz="0" w:space="0" w:color="auto"/>
            <w:right w:val="none" w:sz="0" w:space="0" w:color="auto"/>
          </w:divBdr>
        </w:div>
        <w:div w:id="824783476">
          <w:marLeft w:val="0"/>
          <w:marRight w:val="0"/>
          <w:marTop w:val="0"/>
          <w:marBottom w:val="0"/>
          <w:divBdr>
            <w:top w:val="none" w:sz="0" w:space="0" w:color="auto"/>
            <w:left w:val="none" w:sz="0" w:space="0" w:color="auto"/>
            <w:bottom w:val="none" w:sz="0" w:space="0" w:color="auto"/>
            <w:right w:val="none" w:sz="0" w:space="0" w:color="auto"/>
          </w:divBdr>
        </w:div>
        <w:div w:id="323321742">
          <w:marLeft w:val="0"/>
          <w:marRight w:val="0"/>
          <w:marTop w:val="0"/>
          <w:marBottom w:val="0"/>
          <w:divBdr>
            <w:top w:val="none" w:sz="0" w:space="0" w:color="auto"/>
            <w:left w:val="none" w:sz="0" w:space="0" w:color="auto"/>
            <w:bottom w:val="none" w:sz="0" w:space="0" w:color="auto"/>
            <w:right w:val="none" w:sz="0" w:space="0" w:color="auto"/>
          </w:divBdr>
        </w:div>
        <w:div w:id="470757163">
          <w:marLeft w:val="0"/>
          <w:marRight w:val="0"/>
          <w:marTop w:val="0"/>
          <w:marBottom w:val="0"/>
          <w:divBdr>
            <w:top w:val="none" w:sz="0" w:space="0" w:color="auto"/>
            <w:left w:val="none" w:sz="0" w:space="0" w:color="auto"/>
            <w:bottom w:val="none" w:sz="0" w:space="0" w:color="auto"/>
            <w:right w:val="none" w:sz="0" w:space="0" w:color="auto"/>
          </w:divBdr>
        </w:div>
        <w:div w:id="174267383">
          <w:marLeft w:val="0"/>
          <w:marRight w:val="0"/>
          <w:marTop w:val="0"/>
          <w:marBottom w:val="0"/>
          <w:divBdr>
            <w:top w:val="none" w:sz="0" w:space="0" w:color="auto"/>
            <w:left w:val="none" w:sz="0" w:space="0" w:color="auto"/>
            <w:bottom w:val="none" w:sz="0" w:space="0" w:color="auto"/>
            <w:right w:val="none" w:sz="0" w:space="0" w:color="auto"/>
          </w:divBdr>
        </w:div>
        <w:div w:id="1702589323">
          <w:marLeft w:val="0"/>
          <w:marRight w:val="0"/>
          <w:marTop w:val="0"/>
          <w:marBottom w:val="0"/>
          <w:divBdr>
            <w:top w:val="none" w:sz="0" w:space="0" w:color="auto"/>
            <w:left w:val="none" w:sz="0" w:space="0" w:color="auto"/>
            <w:bottom w:val="none" w:sz="0" w:space="0" w:color="auto"/>
            <w:right w:val="none" w:sz="0" w:space="0" w:color="auto"/>
          </w:divBdr>
        </w:div>
        <w:div w:id="1025861899">
          <w:marLeft w:val="0"/>
          <w:marRight w:val="0"/>
          <w:marTop w:val="0"/>
          <w:marBottom w:val="0"/>
          <w:divBdr>
            <w:top w:val="none" w:sz="0" w:space="0" w:color="auto"/>
            <w:left w:val="none" w:sz="0" w:space="0" w:color="auto"/>
            <w:bottom w:val="none" w:sz="0" w:space="0" w:color="auto"/>
            <w:right w:val="none" w:sz="0" w:space="0" w:color="auto"/>
          </w:divBdr>
        </w:div>
        <w:div w:id="1958366542">
          <w:marLeft w:val="0"/>
          <w:marRight w:val="0"/>
          <w:marTop w:val="0"/>
          <w:marBottom w:val="0"/>
          <w:divBdr>
            <w:top w:val="none" w:sz="0" w:space="0" w:color="auto"/>
            <w:left w:val="none" w:sz="0" w:space="0" w:color="auto"/>
            <w:bottom w:val="none" w:sz="0" w:space="0" w:color="auto"/>
            <w:right w:val="none" w:sz="0" w:space="0" w:color="auto"/>
          </w:divBdr>
        </w:div>
      </w:divsChild>
    </w:div>
    <w:div w:id="11366828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319">
          <w:marLeft w:val="0"/>
          <w:marRight w:val="0"/>
          <w:marTop w:val="0"/>
          <w:marBottom w:val="0"/>
          <w:divBdr>
            <w:top w:val="none" w:sz="0" w:space="0" w:color="auto"/>
            <w:left w:val="none" w:sz="0" w:space="0" w:color="auto"/>
            <w:bottom w:val="none" w:sz="0" w:space="0" w:color="auto"/>
            <w:right w:val="none" w:sz="0" w:space="0" w:color="auto"/>
          </w:divBdr>
        </w:div>
        <w:div w:id="707028635">
          <w:marLeft w:val="0"/>
          <w:marRight w:val="0"/>
          <w:marTop w:val="0"/>
          <w:marBottom w:val="0"/>
          <w:divBdr>
            <w:top w:val="none" w:sz="0" w:space="0" w:color="auto"/>
            <w:left w:val="none" w:sz="0" w:space="0" w:color="auto"/>
            <w:bottom w:val="none" w:sz="0" w:space="0" w:color="auto"/>
            <w:right w:val="none" w:sz="0" w:space="0" w:color="auto"/>
          </w:divBdr>
        </w:div>
        <w:div w:id="2065444621">
          <w:marLeft w:val="0"/>
          <w:marRight w:val="0"/>
          <w:marTop w:val="0"/>
          <w:marBottom w:val="0"/>
          <w:divBdr>
            <w:top w:val="none" w:sz="0" w:space="0" w:color="auto"/>
            <w:left w:val="none" w:sz="0" w:space="0" w:color="auto"/>
            <w:bottom w:val="none" w:sz="0" w:space="0" w:color="auto"/>
            <w:right w:val="none" w:sz="0" w:space="0" w:color="auto"/>
          </w:divBdr>
        </w:div>
        <w:div w:id="243880457">
          <w:marLeft w:val="0"/>
          <w:marRight w:val="0"/>
          <w:marTop w:val="0"/>
          <w:marBottom w:val="0"/>
          <w:divBdr>
            <w:top w:val="none" w:sz="0" w:space="0" w:color="auto"/>
            <w:left w:val="none" w:sz="0" w:space="0" w:color="auto"/>
            <w:bottom w:val="none" w:sz="0" w:space="0" w:color="auto"/>
            <w:right w:val="none" w:sz="0" w:space="0" w:color="auto"/>
          </w:divBdr>
        </w:div>
        <w:div w:id="1142424011">
          <w:marLeft w:val="0"/>
          <w:marRight w:val="0"/>
          <w:marTop w:val="0"/>
          <w:marBottom w:val="0"/>
          <w:divBdr>
            <w:top w:val="none" w:sz="0" w:space="0" w:color="auto"/>
            <w:left w:val="none" w:sz="0" w:space="0" w:color="auto"/>
            <w:bottom w:val="none" w:sz="0" w:space="0" w:color="auto"/>
            <w:right w:val="none" w:sz="0" w:space="0" w:color="auto"/>
          </w:divBdr>
        </w:div>
        <w:div w:id="1140803795">
          <w:marLeft w:val="0"/>
          <w:marRight w:val="0"/>
          <w:marTop w:val="0"/>
          <w:marBottom w:val="0"/>
          <w:divBdr>
            <w:top w:val="none" w:sz="0" w:space="0" w:color="auto"/>
            <w:left w:val="none" w:sz="0" w:space="0" w:color="auto"/>
            <w:bottom w:val="none" w:sz="0" w:space="0" w:color="auto"/>
            <w:right w:val="none" w:sz="0" w:space="0" w:color="auto"/>
          </w:divBdr>
        </w:div>
        <w:div w:id="1635866132">
          <w:marLeft w:val="0"/>
          <w:marRight w:val="0"/>
          <w:marTop w:val="0"/>
          <w:marBottom w:val="0"/>
          <w:divBdr>
            <w:top w:val="none" w:sz="0" w:space="0" w:color="auto"/>
            <w:left w:val="none" w:sz="0" w:space="0" w:color="auto"/>
            <w:bottom w:val="none" w:sz="0" w:space="0" w:color="auto"/>
            <w:right w:val="none" w:sz="0" w:space="0" w:color="auto"/>
          </w:divBdr>
        </w:div>
        <w:div w:id="1907446303">
          <w:marLeft w:val="0"/>
          <w:marRight w:val="0"/>
          <w:marTop w:val="0"/>
          <w:marBottom w:val="0"/>
          <w:divBdr>
            <w:top w:val="none" w:sz="0" w:space="0" w:color="auto"/>
            <w:left w:val="none" w:sz="0" w:space="0" w:color="auto"/>
            <w:bottom w:val="none" w:sz="0" w:space="0" w:color="auto"/>
            <w:right w:val="none" w:sz="0" w:space="0" w:color="auto"/>
          </w:divBdr>
        </w:div>
        <w:div w:id="535311281">
          <w:marLeft w:val="0"/>
          <w:marRight w:val="0"/>
          <w:marTop w:val="0"/>
          <w:marBottom w:val="0"/>
          <w:divBdr>
            <w:top w:val="none" w:sz="0" w:space="0" w:color="auto"/>
            <w:left w:val="none" w:sz="0" w:space="0" w:color="auto"/>
            <w:bottom w:val="none" w:sz="0" w:space="0" w:color="auto"/>
            <w:right w:val="none" w:sz="0" w:space="0" w:color="auto"/>
          </w:divBdr>
        </w:div>
        <w:div w:id="535236830">
          <w:marLeft w:val="0"/>
          <w:marRight w:val="0"/>
          <w:marTop w:val="0"/>
          <w:marBottom w:val="0"/>
          <w:divBdr>
            <w:top w:val="none" w:sz="0" w:space="0" w:color="auto"/>
            <w:left w:val="none" w:sz="0" w:space="0" w:color="auto"/>
            <w:bottom w:val="none" w:sz="0" w:space="0" w:color="auto"/>
            <w:right w:val="none" w:sz="0" w:space="0" w:color="auto"/>
          </w:divBdr>
        </w:div>
        <w:div w:id="800540444">
          <w:marLeft w:val="0"/>
          <w:marRight w:val="0"/>
          <w:marTop w:val="0"/>
          <w:marBottom w:val="0"/>
          <w:divBdr>
            <w:top w:val="none" w:sz="0" w:space="0" w:color="auto"/>
            <w:left w:val="none" w:sz="0" w:space="0" w:color="auto"/>
            <w:bottom w:val="none" w:sz="0" w:space="0" w:color="auto"/>
            <w:right w:val="none" w:sz="0" w:space="0" w:color="auto"/>
          </w:divBdr>
        </w:div>
        <w:div w:id="698050141">
          <w:marLeft w:val="0"/>
          <w:marRight w:val="0"/>
          <w:marTop w:val="0"/>
          <w:marBottom w:val="0"/>
          <w:divBdr>
            <w:top w:val="none" w:sz="0" w:space="0" w:color="auto"/>
            <w:left w:val="none" w:sz="0" w:space="0" w:color="auto"/>
            <w:bottom w:val="none" w:sz="0" w:space="0" w:color="auto"/>
            <w:right w:val="none" w:sz="0" w:space="0" w:color="auto"/>
          </w:divBdr>
        </w:div>
        <w:div w:id="708797854">
          <w:marLeft w:val="0"/>
          <w:marRight w:val="0"/>
          <w:marTop w:val="0"/>
          <w:marBottom w:val="0"/>
          <w:divBdr>
            <w:top w:val="none" w:sz="0" w:space="0" w:color="auto"/>
            <w:left w:val="none" w:sz="0" w:space="0" w:color="auto"/>
            <w:bottom w:val="none" w:sz="0" w:space="0" w:color="auto"/>
            <w:right w:val="none" w:sz="0" w:space="0" w:color="auto"/>
          </w:divBdr>
        </w:div>
        <w:div w:id="2060934260">
          <w:marLeft w:val="0"/>
          <w:marRight w:val="0"/>
          <w:marTop w:val="0"/>
          <w:marBottom w:val="0"/>
          <w:divBdr>
            <w:top w:val="none" w:sz="0" w:space="0" w:color="auto"/>
            <w:left w:val="none" w:sz="0" w:space="0" w:color="auto"/>
            <w:bottom w:val="none" w:sz="0" w:space="0" w:color="auto"/>
            <w:right w:val="none" w:sz="0" w:space="0" w:color="auto"/>
          </w:divBdr>
        </w:div>
        <w:div w:id="48891969">
          <w:marLeft w:val="0"/>
          <w:marRight w:val="0"/>
          <w:marTop w:val="0"/>
          <w:marBottom w:val="0"/>
          <w:divBdr>
            <w:top w:val="none" w:sz="0" w:space="0" w:color="auto"/>
            <w:left w:val="none" w:sz="0" w:space="0" w:color="auto"/>
            <w:bottom w:val="none" w:sz="0" w:space="0" w:color="auto"/>
            <w:right w:val="none" w:sz="0" w:space="0" w:color="auto"/>
          </w:divBdr>
        </w:div>
        <w:div w:id="1017460303">
          <w:marLeft w:val="0"/>
          <w:marRight w:val="0"/>
          <w:marTop w:val="0"/>
          <w:marBottom w:val="0"/>
          <w:divBdr>
            <w:top w:val="none" w:sz="0" w:space="0" w:color="auto"/>
            <w:left w:val="none" w:sz="0" w:space="0" w:color="auto"/>
            <w:bottom w:val="none" w:sz="0" w:space="0" w:color="auto"/>
            <w:right w:val="none" w:sz="0" w:space="0" w:color="auto"/>
          </w:divBdr>
        </w:div>
        <w:div w:id="291792841">
          <w:marLeft w:val="0"/>
          <w:marRight w:val="0"/>
          <w:marTop w:val="0"/>
          <w:marBottom w:val="0"/>
          <w:divBdr>
            <w:top w:val="none" w:sz="0" w:space="0" w:color="auto"/>
            <w:left w:val="none" w:sz="0" w:space="0" w:color="auto"/>
            <w:bottom w:val="none" w:sz="0" w:space="0" w:color="auto"/>
            <w:right w:val="none" w:sz="0" w:space="0" w:color="auto"/>
          </w:divBdr>
        </w:div>
        <w:div w:id="1089691566">
          <w:marLeft w:val="0"/>
          <w:marRight w:val="0"/>
          <w:marTop w:val="0"/>
          <w:marBottom w:val="0"/>
          <w:divBdr>
            <w:top w:val="none" w:sz="0" w:space="0" w:color="auto"/>
            <w:left w:val="none" w:sz="0" w:space="0" w:color="auto"/>
            <w:bottom w:val="none" w:sz="0" w:space="0" w:color="auto"/>
            <w:right w:val="none" w:sz="0" w:space="0" w:color="auto"/>
          </w:divBdr>
        </w:div>
        <w:div w:id="1066952686">
          <w:marLeft w:val="0"/>
          <w:marRight w:val="0"/>
          <w:marTop w:val="0"/>
          <w:marBottom w:val="0"/>
          <w:divBdr>
            <w:top w:val="none" w:sz="0" w:space="0" w:color="auto"/>
            <w:left w:val="none" w:sz="0" w:space="0" w:color="auto"/>
            <w:bottom w:val="none" w:sz="0" w:space="0" w:color="auto"/>
            <w:right w:val="none" w:sz="0" w:space="0" w:color="auto"/>
          </w:divBdr>
        </w:div>
      </w:divsChild>
    </w:div>
    <w:div w:id="1172335660">
      <w:bodyDiv w:val="1"/>
      <w:marLeft w:val="0"/>
      <w:marRight w:val="0"/>
      <w:marTop w:val="0"/>
      <w:marBottom w:val="0"/>
      <w:divBdr>
        <w:top w:val="none" w:sz="0" w:space="0" w:color="auto"/>
        <w:left w:val="none" w:sz="0" w:space="0" w:color="auto"/>
        <w:bottom w:val="none" w:sz="0" w:space="0" w:color="auto"/>
        <w:right w:val="none" w:sz="0" w:space="0" w:color="auto"/>
      </w:divBdr>
      <w:divsChild>
        <w:div w:id="2127385013">
          <w:marLeft w:val="0"/>
          <w:marRight w:val="0"/>
          <w:marTop w:val="0"/>
          <w:marBottom w:val="0"/>
          <w:divBdr>
            <w:top w:val="none" w:sz="0" w:space="0" w:color="auto"/>
            <w:left w:val="none" w:sz="0" w:space="0" w:color="auto"/>
            <w:bottom w:val="none" w:sz="0" w:space="0" w:color="auto"/>
            <w:right w:val="none" w:sz="0" w:space="0" w:color="auto"/>
          </w:divBdr>
        </w:div>
        <w:div w:id="829754101">
          <w:marLeft w:val="0"/>
          <w:marRight w:val="0"/>
          <w:marTop w:val="0"/>
          <w:marBottom w:val="0"/>
          <w:divBdr>
            <w:top w:val="none" w:sz="0" w:space="0" w:color="auto"/>
            <w:left w:val="none" w:sz="0" w:space="0" w:color="auto"/>
            <w:bottom w:val="none" w:sz="0" w:space="0" w:color="auto"/>
            <w:right w:val="none" w:sz="0" w:space="0" w:color="auto"/>
          </w:divBdr>
        </w:div>
        <w:div w:id="1619216231">
          <w:marLeft w:val="0"/>
          <w:marRight w:val="0"/>
          <w:marTop w:val="0"/>
          <w:marBottom w:val="0"/>
          <w:divBdr>
            <w:top w:val="none" w:sz="0" w:space="0" w:color="auto"/>
            <w:left w:val="none" w:sz="0" w:space="0" w:color="auto"/>
            <w:bottom w:val="none" w:sz="0" w:space="0" w:color="auto"/>
            <w:right w:val="none" w:sz="0" w:space="0" w:color="auto"/>
          </w:divBdr>
        </w:div>
      </w:divsChild>
    </w:div>
    <w:div w:id="1180772233">
      <w:bodyDiv w:val="1"/>
      <w:marLeft w:val="0"/>
      <w:marRight w:val="0"/>
      <w:marTop w:val="0"/>
      <w:marBottom w:val="0"/>
      <w:divBdr>
        <w:top w:val="none" w:sz="0" w:space="0" w:color="auto"/>
        <w:left w:val="none" w:sz="0" w:space="0" w:color="auto"/>
        <w:bottom w:val="none" w:sz="0" w:space="0" w:color="auto"/>
        <w:right w:val="none" w:sz="0" w:space="0" w:color="auto"/>
      </w:divBdr>
      <w:divsChild>
        <w:div w:id="764493484">
          <w:marLeft w:val="0"/>
          <w:marRight w:val="0"/>
          <w:marTop w:val="0"/>
          <w:marBottom w:val="0"/>
          <w:divBdr>
            <w:top w:val="none" w:sz="0" w:space="0" w:color="auto"/>
            <w:left w:val="none" w:sz="0" w:space="0" w:color="auto"/>
            <w:bottom w:val="none" w:sz="0" w:space="0" w:color="auto"/>
            <w:right w:val="none" w:sz="0" w:space="0" w:color="auto"/>
          </w:divBdr>
        </w:div>
        <w:div w:id="1567833769">
          <w:marLeft w:val="0"/>
          <w:marRight w:val="0"/>
          <w:marTop w:val="0"/>
          <w:marBottom w:val="0"/>
          <w:divBdr>
            <w:top w:val="none" w:sz="0" w:space="0" w:color="auto"/>
            <w:left w:val="none" w:sz="0" w:space="0" w:color="auto"/>
            <w:bottom w:val="none" w:sz="0" w:space="0" w:color="auto"/>
            <w:right w:val="none" w:sz="0" w:space="0" w:color="auto"/>
          </w:divBdr>
        </w:div>
        <w:div w:id="1709448378">
          <w:marLeft w:val="0"/>
          <w:marRight w:val="0"/>
          <w:marTop w:val="0"/>
          <w:marBottom w:val="0"/>
          <w:divBdr>
            <w:top w:val="none" w:sz="0" w:space="0" w:color="auto"/>
            <w:left w:val="none" w:sz="0" w:space="0" w:color="auto"/>
            <w:bottom w:val="none" w:sz="0" w:space="0" w:color="auto"/>
            <w:right w:val="none" w:sz="0" w:space="0" w:color="auto"/>
          </w:divBdr>
        </w:div>
        <w:div w:id="386419536">
          <w:marLeft w:val="0"/>
          <w:marRight w:val="0"/>
          <w:marTop w:val="0"/>
          <w:marBottom w:val="0"/>
          <w:divBdr>
            <w:top w:val="none" w:sz="0" w:space="0" w:color="auto"/>
            <w:left w:val="none" w:sz="0" w:space="0" w:color="auto"/>
            <w:bottom w:val="none" w:sz="0" w:space="0" w:color="auto"/>
            <w:right w:val="none" w:sz="0" w:space="0" w:color="auto"/>
          </w:divBdr>
        </w:div>
        <w:div w:id="1390378273">
          <w:marLeft w:val="0"/>
          <w:marRight w:val="0"/>
          <w:marTop w:val="0"/>
          <w:marBottom w:val="0"/>
          <w:divBdr>
            <w:top w:val="none" w:sz="0" w:space="0" w:color="auto"/>
            <w:left w:val="none" w:sz="0" w:space="0" w:color="auto"/>
            <w:bottom w:val="none" w:sz="0" w:space="0" w:color="auto"/>
            <w:right w:val="none" w:sz="0" w:space="0" w:color="auto"/>
          </w:divBdr>
        </w:div>
        <w:div w:id="2071153488">
          <w:marLeft w:val="0"/>
          <w:marRight w:val="0"/>
          <w:marTop w:val="0"/>
          <w:marBottom w:val="0"/>
          <w:divBdr>
            <w:top w:val="none" w:sz="0" w:space="0" w:color="auto"/>
            <w:left w:val="none" w:sz="0" w:space="0" w:color="auto"/>
            <w:bottom w:val="none" w:sz="0" w:space="0" w:color="auto"/>
            <w:right w:val="none" w:sz="0" w:space="0" w:color="auto"/>
          </w:divBdr>
        </w:div>
        <w:div w:id="1370255172">
          <w:marLeft w:val="0"/>
          <w:marRight w:val="0"/>
          <w:marTop w:val="0"/>
          <w:marBottom w:val="0"/>
          <w:divBdr>
            <w:top w:val="none" w:sz="0" w:space="0" w:color="auto"/>
            <w:left w:val="none" w:sz="0" w:space="0" w:color="auto"/>
            <w:bottom w:val="none" w:sz="0" w:space="0" w:color="auto"/>
            <w:right w:val="none" w:sz="0" w:space="0" w:color="auto"/>
          </w:divBdr>
        </w:div>
        <w:div w:id="484900881">
          <w:marLeft w:val="0"/>
          <w:marRight w:val="0"/>
          <w:marTop w:val="0"/>
          <w:marBottom w:val="0"/>
          <w:divBdr>
            <w:top w:val="none" w:sz="0" w:space="0" w:color="auto"/>
            <w:left w:val="none" w:sz="0" w:space="0" w:color="auto"/>
            <w:bottom w:val="none" w:sz="0" w:space="0" w:color="auto"/>
            <w:right w:val="none" w:sz="0" w:space="0" w:color="auto"/>
          </w:divBdr>
        </w:div>
        <w:div w:id="507404338">
          <w:marLeft w:val="0"/>
          <w:marRight w:val="0"/>
          <w:marTop w:val="0"/>
          <w:marBottom w:val="0"/>
          <w:divBdr>
            <w:top w:val="none" w:sz="0" w:space="0" w:color="auto"/>
            <w:left w:val="none" w:sz="0" w:space="0" w:color="auto"/>
            <w:bottom w:val="none" w:sz="0" w:space="0" w:color="auto"/>
            <w:right w:val="none" w:sz="0" w:space="0" w:color="auto"/>
          </w:divBdr>
        </w:div>
        <w:div w:id="1936598728">
          <w:marLeft w:val="0"/>
          <w:marRight w:val="0"/>
          <w:marTop w:val="0"/>
          <w:marBottom w:val="0"/>
          <w:divBdr>
            <w:top w:val="none" w:sz="0" w:space="0" w:color="auto"/>
            <w:left w:val="none" w:sz="0" w:space="0" w:color="auto"/>
            <w:bottom w:val="none" w:sz="0" w:space="0" w:color="auto"/>
            <w:right w:val="none" w:sz="0" w:space="0" w:color="auto"/>
          </w:divBdr>
        </w:div>
        <w:div w:id="1583182316">
          <w:marLeft w:val="0"/>
          <w:marRight w:val="0"/>
          <w:marTop w:val="0"/>
          <w:marBottom w:val="0"/>
          <w:divBdr>
            <w:top w:val="none" w:sz="0" w:space="0" w:color="auto"/>
            <w:left w:val="none" w:sz="0" w:space="0" w:color="auto"/>
            <w:bottom w:val="none" w:sz="0" w:space="0" w:color="auto"/>
            <w:right w:val="none" w:sz="0" w:space="0" w:color="auto"/>
          </w:divBdr>
        </w:div>
        <w:div w:id="184947249">
          <w:marLeft w:val="0"/>
          <w:marRight w:val="0"/>
          <w:marTop w:val="0"/>
          <w:marBottom w:val="0"/>
          <w:divBdr>
            <w:top w:val="none" w:sz="0" w:space="0" w:color="auto"/>
            <w:left w:val="none" w:sz="0" w:space="0" w:color="auto"/>
            <w:bottom w:val="none" w:sz="0" w:space="0" w:color="auto"/>
            <w:right w:val="none" w:sz="0" w:space="0" w:color="auto"/>
          </w:divBdr>
        </w:div>
        <w:div w:id="2091584024">
          <w:marLeft w:val="0"/>
          <w:marRight w:val="0"/>
          <w:marTop w:val="0"/>
          <w:marBottom w:val="0"/>
          <w:divBdr>
            <w:top w:val="none" w:sz="0" w:space="0" w:color="auto"/>
            <w:left w:val="none" w:sz="0" w:space="0" w:color="auto"/>
            <w:bottom w:val="none" w:sz="0" w:space="0" w:color="auto"/>
            <w:right w:val="none" w:sz="0" w:space="0" w:color="auto"/>
          </w:divBdr>
        </w:div>
      </w:divsChild>
    </w:div>
    <w:div w:id="1185100006">
      <w:bodyDiv w:val="1"/>
      <w:marLeft w:val="0"/>
      <w:marRight w:val="0"/>
      <w:marTop w:val="0"/>
      <w:marBottom w:val="0"/>
      <w:divBdr>
        <w:top w:val="none" w:sz="0" w:space="0" w:color="auto"/>
        <w:left w:val="none" w:sz="0" w:space="0" w:color="auto"/>
        <w:bottom w:val="none" w:sz="0" w:space="0" w:color="auto"/>
        <w:right w:val="none" w:sz="0" w:space="0" w:color="auto"/>
      </w:divBdr>
      <w:divsChild>
        <w:div w:id="1735657449">
          <w:marLeft w:val="0"/>
          <w:marRight w:val="0"/>
          <w:marTop w:val="0"/>
          <w:marBottom w:val="0"/>
          <w:divBdr>
            <w:top w:val="none" w:sz="0" w:space="0" w:color="auto"/>
            <w:left w:val="none" w:sz="0" w:space="0" w:color="auto"/>
            <w:bottom w:val="none" w:sz="0" w:space="0" w:color="auto"/>
            <w:right w:val="none" w:sz="0" w:space="0" w:color="auto"/>
          </w:divBdr>
        </w:div>
        <w:div w:id="131409589">
          <w:marLeft w:val="0"/>
          <w:marRight w:val="0"/>
          <w:marTop w:val="0"/>
          <w:marBottom w:val="0"/>
          <w:divBdr>
            <w:top w:val="none" w:sz="0" w:space="0" w:color="auto"/>
            <w:left w:val="none" w:sz="0" w:space="0" w:color="auto"/>
            <w:bottom w:val="none" w:sz="0" w:space="0" w:color="auto"/>
            <w:right w:val="none" w:sz="0" w:space="0" w:color="auto"/>
          </w:divBdr>
        </w:div>
        <w:div w:id="2095004033">
          <w:marLeft w:val="0"/>
          <w:marRight w:val="0"/>
          <w:marTop w:val="0"/>
          <w:marBottom w:val="0"/>
          <w:divBdr>
            <w:top w:val="none" w:sz="0" w:space="0" w:color="auto"/>
            <w:left w:val="none" w:sz="0" w:space="0" w:color="auto"/>
            <w:bottom w:val="none" w:sz="0" w:space="0" w:color="auto"/>
            <w:right w:val="none" w:sz="0" w:space="0" w:color="auto"/>
          </w:divBdr>
        </w:div>
        <w:div w:id="782770581">
          <w:marLeft w:val="0"/>
          <w:marRight w:val="0"/>
          <w:marTop w:val="0"/>
          <w:marBottom w:val="0"/>
          <w:divBdr>
            <w:top w:val="none" w:sz="0" w:space="0" w:color="auto"/>
            <w:left w:val="none" w:sz="0" w:space="0" w:color="auto"/>
            <w:bottom w:val="none" w:sz="0" w:space="0" w:color="auto"/>
            <w:right w:val="none" w:sz="0" w:space="0" w:color="auto"/>
          </w:divBdr>
        </w:div>
        <w:div w:id="1418095515">
          <w:marLeft w:val="0"/>
          <w:marRight w:val="0"/>
          <w:marTop w:val="0"/>
          <w:marBottom w:val="0"/>
          <w:divBdr>
            <w:top w:val="none" w:sz="0" w:space="0" w:color="auto"/>
            <w:left w:val="none" w:sz="0" w:space="0" w:color="auto"/>
            <w:bottom w:val="none" w:sz="0" w:space="0" w:color="auto"/>
            <w:right w:val="none" w:sz="0" w:space="0" w:color="auto"/>
          </w:divBdr>
        </w:div>
      </w:divsChild>
    </w:div>
    <w:div w:id="1187216519">
      <w:bodyDiv w:val="1"/>
      <w:marLeft w:val="0"/>
      <w:marRight w:val="0"/>
      <w:marTop w:val="0"/>
      <w:marBottom w:val="0"/>
      <w:divBdr>
        <w:top w:val="none" w:sz="0" w:space="0" w:color="auto"/>
        <w:left w:val="none" w:sz="0" w:space="0" w:color="auto"/>
        <w:bottom w:val="none" w:sz="0" w:space="0" w:color="auto"/>
        <w:right w:val="none" w:sz="0" w:space="0" w:color="auto"/>
      </w:divBdr>
    </w:div>
    <w:div w:id="1266378102">
      <w:bodyDiv w:val="1"/>
      <w:marLeft w:val="0"/>
      <w:marRight w:val="0"/>
      <w:marTop w:val="0"/>
      <w:marBottom w:val="0"/>
      <w:divBdr>
        <w:top w:val="none" w:sz="0" w:space="0" w:color="auto"/>
        <w:left w:val="none" w:sz="0" w:space="0" w:color="auto"/>
        <w:bottom w:val="none" w:sz="0" w:space="0" w:color="auto"/>
        <w:right w:val="none" w:sz="0" w:space="0" w:color="auto"/>
      </w:divBdr>
    </w:div>
    <w:div w:id="1565290120">
      <w:bodyDiv w:val="1"/>
      <w:marLeft w:val="0"/>
      <w:marRight w:val="0"/>
      <w:marTop w:val="0"/>
      <w:marBottom w:val="0"/>
      <w:divBdr>
        <w:top w:val="none" w:sz="0" w:space="0" w:color="auto"/>
        <w:left w:val="none" w:sz="0" w:space="0" w:color="auto"/>
        <w:bottom w:val="none" w:sz="0" w:space="0" w:color="auto"/>
        <w:right w:val="none" w:sz="0" w:space="0" w:color="auto"/>
      </w:divBdr>
    </w:div>
    <w:div w:id="1788549944">
      <w:bodyDiv w:val="1"/>
      <w:marLeft w:val="0"/>
      <w:marRight w:val="0"/>
      <w:marTop w:val="0"/>
      <w:marBottom w:val="0"/>
      <w:divBdr>
        <w:top w:val="none" w:sz="0" w:space="0" w:color="auto"/>
        <w:left w:val="none" w:sz="0" w:space="0" w:color="auto"/>
        <w:bottom w:val="none" w:sz="0" w:space="0" w:color="auto"/>
        <w:right w:val="none" w:sz="0" w:space="0" w:color="auto"/>
      </w:divBdr>
    </w:div>
    <w:div w:id="1912890448">
      <w:bodyDiv w:val="1"/>
      <w:marLeft w:val="0"/>
      <w:marRight w:val="0"/>
      <w:marTop w:val="0"/>
      <w:marBottom w:val="0"/>
      <w:divBdr>
        <w:top w:val="none" w:sz="0" w:space="0" w:color="auto"/>
        <w:left w:val="none" w:sz="0" w:space="0" w:color="auto"/>
        <w:bottom w:val="none" w:sz="0" w:space="0" w:color="auto"/>
        <w:right w:val="none" w:sz="0" w:space="0" w:color="auto"/>
      </w:divBdr>
      <w:divsChild>
        <w:div w:id="120349470">
          <w:marLeft w:val="0"/>
          <w:marRight w:val="0"/>
          <w:marTop w:val="0"/>
          <w:marBottom w:val="0"/>
          <w:divBdr>
            <w:top w:val="none" w:sz="0" w:space="0" w:color="auto"/>
            <w:left w:val="none" w:sz="0" w:space="0" w:color="auto"/>
            <w:bottom w:val="none" w:sz="0" w:space="0" w:color="auto"/>
            <w:right w:val="none" w:sz="0" w:space="0" w:color="auto"/>
          </w:divBdr>
        </w:div>
        <w:div w:id="303437064">
          <w:marLeft w:val="0"/>
          <w:marRight w:val="0"/>
          <w:marTop w:val="0"/>
          <w:marBottom w:val="0"/>
          <w:divBdr>
            <w:top w:val="none" w:sz="0" w:space="0" w:color="auto"/>
            <w:left w:val="none" w:sz="0" w:space="0" w:color="auto"/>
            <w:bottom w:val="none" w:sz="0" w:space="0" w:color="auto"/>
            <w:right w:val="none" w:sz="0" w:space="0" w:color="auto"/>
          </w:divBdr>
        </w:div>
        <w:div w:id="1606696581">
          <w:marLeft w:val="0"/>
          <w:marRight w:val="0"/>
          <w:marTop w:val="0"/>
          <w:marBottom w:val="0"/>
          <w:divBdr>
            <w:top w:val="none" w:sz="0" w:space="0" w:color="auto"/>
            <w:left w:val="none" w:sz="0" w:space="0" w:color="auto"/>
            <w:bottom w:val="none" w:sz="0" w:space="0" w:color="auto"/>
            <w:right w:val="none" w:sz="0" w:space="0" w:color="auto"/>
          </w:divBdr>
        </w:div>
        <w:div w:id="62997202">
          <w:marLeft w:val="0"/>
          <w:marRight w:val="0"/>
          <w:marTop w:val="0"/>
          <w:marBottom w:val="0"/>
          <w:divBdr>
            <w:top w:val="none" w:sz="0" w:space="0" w:color="auto"/>
            <w:left w:val="none" w:sz="0" w:space="0" w:color="auto"/>
            <w:bottom w:val="none" w:sz="0" w:space="0" w:color="auto"/>
            <w:right w:val="none" w:sz="0" w:space="0" w:color="auto"/>
          </w:divBdr>
        </w:div>
        <w:div w:id="45379353">
          <w:marLeft w:val="0"/>
          <w:marRight w:val="0"/>
          <w:marTop w:val="0"/>
          <w:marBottom w:val="0"/>
          <w:divBdr>
            <w:top w:val="none" w:sz="0" w:space="0" w:color="auto"/>
            <w:left w:val="none" w:sz="0" w:space="0" w:color="auto"/>
            <w:bottom w:val="none" w:sz="0" w:space="0" w:color="auto"/>
            <w:right w:val="none" w:sz="0" w:space="0" w:color="auto"/>
          </w:divBdr>
        </w:div>
        <w:div w:id="856163822">
          <w:marLeft w:val="0"/>
          <w:marRight w:val="0"/>
          <w:marTop w:val="0"/>
          <w:marBottom w:val="0"/>
          <w:divBdr>
            <w:top w:val="none" w:sz="0" w:space="0" w:color="auto"/>
            <w:left w:val="none" w:sz="0" w:space="0" w:color="auto"/>
            <w:bottom w:val="none" w:sz="0" w:space="0" w:color="auto"/>
            <w:right w:val="none" w:sz="0" w:space="0" w:color="auto"/>
          </w:divBdr>
        </w:div>
        <w:div w:id="1959951707">
          <w:marLeft w:val="0"/>
          <w:marRight w:val="0"/>
          <w:marTop w:val="0"/>
          <w:marBottom w:val="0"/>
          <w:divBdr>
            <w:top w:val="none" w:sz="0" w:space="0" w:color="auto"/>
            <w:left w:val="none" w:sz="0" w:space="0" w:color="auto"/>
            <w:bottom w:val="none" w:sz="0" w:space="0" w:color="auto"/>
            <w:right w:val="none" w:sz="0" w:space="0" w:color="auto"/>
          </w:divBdr>
        </w:div>
        <w:div w:id="847520871">
          <w:marLeft w:val="0"/>
          <w:marRight w:val="0"/>
          <w:marTop w:val="0"/>
          <w:marBottom w:val="0"/>
          <w:divBdr>
            <w:top w:val="none" w:sz="0" w:space="0" w:color="auto"/>
            <w:left w:val="none" w:sz="0" w:space="0" w:color="auto"/>
            <w:bottom w:val="none" w:sz="0" w:space="0" w:color="auto"/>
            <w:right w:val="none" w:sz="0" w:space="0" w:color="auto"/>
          </w:divBdr>
        </w:div>
        <w:div w:id="127742966">
          <w:marLeft w:val="0"/>
          <w:marRight w:val="0"/>
          <w:marTop w:val="0"/>
          <w:marBottom w:val="0"/>
          <w:divBdr>
            <w:top w:val="none" w:sz="0" w:space="0" w:color="auto"/>
            <w:left w:val="none" w:sz="0" w:space="0" w:color="auto"/>
            <w:bottom w:val="none" w:sz="0" w:space="0" w:color="auto"/>
            <w:right w:val="none" w:sz="0" w:space="0" w:color="auto"/>
          </w:divBdr>
        </w:div>
        <w:div w:id="2122920379">
          <w:marLeft w:val="0"/>
          <w:marRight w:val="0"/>
          <w:marTop w:val="0"/>
          <w:marBottom w:val="0"/>
          <w:divBdr>
            <w:top w:val="none" w:sz="0" w:space="0" w:color="auto"/>
            <w:left w:val="none" w:sz="0" w:space="0" w:color="auto"/>
            <w:bottom w:val="none" w:sz="0" w:space="0" w:color="auto"/>
            <w:right w:val="none" w:sz="0" w:space="0" w:color="auto"/>
          </w:divBdr>
        </w:div>
        <w:div w:id="1866095788">
          <w:marLeft w:val="0"/>
          <w:marRight w:val="0"/>
          <w:marTop w:val="0"/>
          <w:marBottom w:val="0"/>
          <w:divBdr>
            <w:top w:val="none" w:sz="0" w:space="0" w:color="auto"/>
            <w:left w:val="none" w:sz="0" w:space="0" w:color="auto"/>
            <w:bottom w:val="none" w:sz="0" w:space="0" w:color="auto"/>
            <w:right w:val="none" w:sz="0" w:space="0" w:color="auto"/>
          </w:divBdr>
        </w:div>
        <w:div w:id="1446928507">
          <w:marLeft w:val="0"/>
          <w:marRight w:val="0"/>
          <w:marTop w:val="0"/>
          <w:marBottom w:val="0"/>
          <w:divBdr>
            <w:top w:val="none" w:sz="0" w:space="0" w:color="auto"/>
            <w:left w:val="none" w:sz="0" w:space="0" w:color="auto"/>
            <w:bottom w:val="none" w:sz="0" w:space="0" w:color="auto"/>
            <w:right w:val="none" w:sz="0" w:space="0" w:color="auto"/>
          </w:divBdr>
        </w:div>
        <w:div w:id="31270645">
          <w:marLeft w:val="0"/>
          <w:marRight w:val="0"/>
          <w:marTop w:val="0"/>
          <w:marBottom w:val="0"/>
          <w:divBdr>
            <w:top w:val="none" w:sz="0" w:space="0" w:color="auto"/>
            <w:left w:val="none" w:sz="0" w:space="0" w:color="auto"/>
            <w:bottom w:val="none" w:sz="0" w:space="0" w:color="auto"/>
            <w:right w:val="none" w:sz="0" w:space="0" w:color="auto"/>
          </w:divBdr>
        </w:div>
        <w:div w:id="629166803">
          <w:marLeft w:val="0"/>
          <w:marRight w:val="0"/>
          <w:marTop w:val="0"/>
          <w:marBottom w:val="0"/>
          <w:divBdr>
            <w:top w:val="none" w:sz="0" w:space="0" w:color="auto"/>
            <w:left w:val="none" w:sz="0" w:space="0" w:color="auto"/>
            <w:bottom w:val="none" w:sz="0" w:space="0" w:color="auto"/>
            <w:right w:val="none" w:sz="0" w:space="0" w:color="auto"/>
          </w:divBdr>
        </w:div>
        <w:div w:id="109209310">
          <w:marLeft w:val="0"/>
          <w:marRight w:val="0"/>
          <w:marTop w:val="0"/>
          <w:marBottom w:val="0"/>
          <w:divBdr>
            <w:top w:val="none" w:sz="0" w:space="0" w:color="auto"/>
            <w:left w:val="none" w:sz="0" w:space="0" w:color="auto"/>
            <w:bottom w:val="none" w:sz="0" w:space="0" w:color="auto"/>
            <w:right w:val="none" w:sz="0" w:space="0" w:color="auto"/>
          </w:divBdr>
        </w:div>
        <w:div w:id="1947881493">
          <w:marLeft w:val="0"/>
          <w:marRight w:val="0"/>
          <w:marTop w:val="0"/>
          <w:marBottom w:val="0"/>
          <w:divBdr>
            <w:top w:val="none" w:sz="0" w:space="0" w:color="auto"/>
            <w:left w:val="none" w:sz="0" w:space="0" w:color="auto"/>
            <w:bottom w:val="none" w:sz="0" w:space="0" w:color="auto"/>
            <w:right w:val="none" w:sz="0" w:space="0" w:color="auto"/>
          </w:divBdr>
        </w:div>
        <w:div w:id="1270241038">
          <w:marLeft w:val="0"/>
          <w:marRight w:val="0"/>
          <w:marTop w:val="0"/>
          <w:marBottom w:val="0"/>
          <w:divBdr>
            <w:top w:val="none" w:sz="0" w:space="0" w:color="auto"/>
            <w:left w:val="none" w:sz="0" w:space="0" w:color="auto"/>
            <w:bottom w:val="none" w:sz="0" w:space="0" w:color="auto"/>
            <w:right w:val="none" w:sz="0" w:space="0" w:color="auto"/>
          </w:divBdr>
        </w:div>
        <w:div w:id="1558977222">
          <w:marLeft w:val="0"/>
          <w:marRight w:val="0"/>
          <w:marTop w:val="0"/>
          <w:marBottom w:val="0"/>
          <w:divBdr>
            <w:top w:val="none" w:sz="0" w:space="0" w:color="auto"/>
            <w:left w:val="none" w:sz="0" w:space="0" w:color="auto"/>
            <w:bottom w:val="none" w:sz="0" w:space="0" w:color="auto"/>
            <w:right w:val="none" w:sz="0" w:space="0" w:color="auto"/>
          </w:divBdr>
        </w:div>
        <w:div w:id="728453374">
          <w:marLeft w:val="0"/>
          <w:marRight w:val="0"/>
          <w:marTop w:val="0"/>
          <w:marBottom w:val="0"/>
          <w:divBdr>
            <w:top w:val="none" w:sz="0" w:space="0" w:color="auto"/>
            <w:left w:val="none" w:sz="0" w:space="0" w:color="auto"/>
            <w:bottom w:val="none" w:sz="0" w:space="0" w:color="auto"/>
            <w:right w:val="none" w:sz="0" w:space="0" w:color="auto"/>
          </w:divBdr>
        </w:div>
        <w:div w:id="921641682">
          <w:marLeft w:val="0"/>
          <w:marRight w:val="0"/>
          <w:marTop w:val="0"/>
          <w:marBottom w:val="0"/>
          <w:divBdr>
            <w:top w:val="none" w:sz="0" w:space="0" w:color="auto"/>
            <w:left w:val="none" w:sz="0" w:space="0" w:color="auto"/>
            <w:bottom w:val="none" w:sz="0" w:space="0" w:color="auto"/>
            <w:right w:val="none" w:sz="0" w:space="0" w:color="auto"/>
          </w:divBdr>
        </w:div>
        <w:div w:id="1518614197">
          <w:marLeft w:val="0"/>
          <w:marRight w:val="0"/>
          <w:marTop w:val="0"/>
          <w:marBottom w:val="0"/>
          <w:divBdr>
            <w:top w:val="none" w:sz="0" w:space="0" w:color="auto"/>
            <w:left w:val="none" w:sz="0" w:space="0" w:color="auto"/>
            <w:bottom w:val="none" w:sz="0" w:space="0" w:color="auto"/>
            <w:right w:val="none" w:sz="0" w:space="0" w:color="auto"/>
          </w:divBdr>
        </w:div>
        <w:div w:id="1758790485">
          <w:marLeft w:val="0"/>
          <w:marRight w:val="0"/>
          <w:marTop w:val="0"/>
          <w:marBottom w:val="0"/>
          <w:divBdr>
            <w:top w:val="none" w:sz="0" w:space="0" w:color="auto"/>
            <w:left w:val="none" w:sz="0" w:space="0" w:color="auto"/>
            <w:bottom w:val="none" w:sz="0" w:space="0" w:color="auto"/>
            <w:right w:val="none" w:sz="0" w:space="0" w:color="auto"/>
          </w:divBdr>
        </w:div>
        <w:div w:id="1844278940">
          <w:marLeft w:val="0"/>
          <w:marRight w:val="0"/>
          <w:marTop w:val="0"/>
          <w:marBottom w:val="0"/>
          <w:divBdr>
            <w:top w:val="none" w:sz="0" w:space="0" w:color="auto"/>
            <w:left w:val="none" w:sz="0" w:space="0" w:color="auto"/>
            <w:bottom w:val="none" w:sz="0" w:space="0" w:color="auto"/>
            <w:right w:val="none" w:sz="0" w:space="0" w:color="auto"/>
          </w:divBdr>
        </w:div>
      </w:divsChild>
    </w:div>
    <w:div w:id="2027125491">
      <w:bodyDiv w:val="1"/>
      <w:marLeft w:val="0"/>
      <w:marRight w:val="0"/>
      <w:marTop w:val="0"/>
      <w:marBottom w:val="0"/>
      <w:divBdr>
        <w:top w:val="none" w:sz="0" w:space="0" w:color="auto"/>
        <w:left w:val="none" w:sz="0" w:space="0" w:color="auto"/>
        <w:bottom w:val="none" w:sz="0" w:space="0" w:color="auto"/>
        <w:right w:val="none" w:sz="0" w:space="0" w:color="auto"/>
      </w:divBdr>
      <w:divsChild>
        <w:div w:id="488134887">
          <w:marLeft w:val="0"/>
          <w:marRight w:val="0"/>
          <w:marTop w:val="0"/>
          <w:marBottom w:val="0"/>
          <w:divBdr>
            <w:top w:val="none" w:sz="0" w:space="0" w:color="auto"/>
            <w:left w:val="none" w:sz="0" w:space="0" w:color="auto"/>
            <w:bottom w:val="none" w:sz="0" w:space="0" w:color="auto"/>
            <w:right w:val="none" w:sz="0" w:space="0" w:color="auto"/>
          </w:divBdr>
        </w:div>
        <w:div w:id="949623598">
          <w:marLeft w:val="0"/>
          <w:marRight w:val="0"/>
          <w:marTop w:val="0"/>
          <w:marBottom w:val="0"/>
          <w:divBdr>
            <w:top w:val="none" w:sz="0" w:space="0" w:color="auto"/>
            <w:left w:val="none" w:sz="0" w:space="0" w:color="auto"/>
            <w:bottom w:val="none" w:sz="0" w:space="0" w:color="auto"/>
            <w:right w:val="none" w:sz="0" w:space="0" w:color="auto"/>
          </w:divBdr>
        </w:div>
        <w:div w:id="1392147385">
          <w:marLeft w:val="0"/>
          <w:marRight w:val="0"/>
          <w:marTop w:val="0"/>
          <w:marBottom w:val="0"/>
          <w:divBdr>
            <w:top w:val="none" w:sz="0" w:space="0" w:color="auto"/>
            <w:left w:val="none" w:sz="0" w:space="0" w:color="auto"/>
            <w:bottom w:val="none" w:sz="0" w:space="0" w:color="auto"/>
            <w:right w:val="none" w:sz="0" w:space="0" w:color="auto"/>
          </w:divBdr>
        </w:div>
        <w:div w:id="428500635">
          <w:marLeft w:val="0"/>
          <w:marRight w:val="0"/>
          <w:marTop w:val="0"/>
          <w:marBottom w:val="0"/>
          <w:divBdr>
            <w:top w:val="none" w:sz="0" w:space="0" w:color="auto"/>
            <w:left w:val="none" w:sz="0" w:space="0" w:color="auto"/>
            <w:bottom w:val="none" w:sz="0" w:space="0" w:color="auto"/>
            <w:right w:val="none" w:sz="0" w:space="0" w:color="auto"/>
          </w:divBdr>
        </w:div>
        <w:div w:id="2089688563">
          <w:marLeft w:val="0"/>
          <w:marRight w:val="0"/>
          <w:marTop w:val="0"/>
          <w:marBottom w:val="0"/>
          <w:divBdr>
            <w:top w:val="none" w:sz="0" w:space="0" w:color="auto"/>
            <w:left w:val="none" w:sz="0" w:space="0" w:color="auto"/>
            <w:bottom w:val="none" w:sz="0" w:space="0" w:color="auto"/>
            <w:right w:val="none" w:sz="0" w:space="0" w:color="auto"/>
          </w:divBdr>
        </w:div>
      </w:divsChild>
    </w:div>
    <w:div w:id="21083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oup.com/aobpla/article/doi/10.1093/aobpla/plv050/201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8AC44FDB0F4C36A753183F1E31635D"/>
        <w:category>
          <w:name w:val="General"/>
          <w:gallery w:val="placeholder"/>
        </w:category>
        <w:types>
          <w:type w:val="bbPlcHdr"/>
        </w:types>
        <w:behaviors>
          <w:behavior w:val="content"/>
        </w:behaviors>
        <w:guid w:val="{98EC2DA6-75C4-4087-999A-DC518442FE2D}"/>
      </w:docPartPr>
      <w:docPartBody>
        <w:p w:rsidR="008A44E7" w:rsidRDefault="00810357" w:rsidP="00810357">
          <w:pPr>
            <w:pStyle w:val="718AC44FDB0F4C36A753183F1E31635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357"/>
    <w:rsid w:val="00110AE7"/>
    <w:rsid w:val="00213A19"/>
    <w:rsid w:val="002F4510"/>
    <w:rsid w:val="004D3309"/>
    <w:rsid w:val="00810357"/>
    <w:rsid w:val="008A44E7"/>
    <w:rsid w:val="00C83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AC44FDB0F4C36A753183F1E31635D">
    <w:name w:val="718AC44FDB0F4C36A753183F1E31635D"/>
    <w:rsid w:val="008103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9176</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Hutchinson</dc:creator>
  <cp:lastModifiedBy>John Hutchinson</cp:lastModifiedBy>
  <cp:revision>2</cp:revision>
  <dcterms:created xsi:type="dcterms:W3CDTF">2022-08-11T17:13:00Z</dcterms:created>
  <dcterms:modified xsi:type="dcterms:W3CDTF">2022-08-11T17:13:00Z</dcterms:modified>
</cp:coreProperties>
</file>