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0E" w:rsidRPr="00182D0E" w:rsidRDefault="00182D0E" w:rsidP="00BC10D1">
      <w:pPr>
        <w:spacing w:after="0" w:line="240" w:lineRule="auto"/>
        <w:rPr>
          <w:b/>
          <w:bCs/>
          <w:sz w:val="28"/>
          <w:szCs w:val="28"/>
        </w:rPr>
      </w:pPr>
      <w:r w:rsidRPr="00182D0E">
        <w:rPr>
          <w:b/>
          <w:sz w:val="28"/>
          <w:szCs w:val="28"/>
        </w:rPr>
        <w:t>East Boldon Neighbourhood Forum (</w:t>
      </w:r>
      <w:proofErr w:type="spellStart"/>
      <w:r w:rsidRPr="00182D0E">
        <w:rPr>
          <w:b/>
          <w:sz w:val="28"/>
          <w:szCs w:val="28"/>
        </w:rPr>
        <w:t>EBNF</w:t>
      </w:r>
      <w:proofErr w:type="spellEnd"/>
      <w:r w:rsidRPr="00182D0E">
        <w:rPr>
          <w:b/>
          <w:sz w:val="28"/>
          <w:szCs w:val="28"/>
        </w:rPr>
        <w:t>) - Response to the South Tyneside draft Local Plan, Pre-Publication Draft (Regulation 18) – July 2022</w:t>
      </w:r>
    </w:p>
    <w:p w:rsidR="00182D0E" w:rsidRDefault="00182D0E" w:rsidP="00BC10D1">
      <w:pPr>
        <w:spacing w:after="0" w:line="240" w:lineRule="auto"/>
        <w:rPr>
          <w:b/>
          <w:bCs/>
        </w:rPr>
      </w:pPr>
    </w:p>
    <w:p w:rsidR="003F3DCE" w:rsidRPr="00182D0E" w:rsidRDefault="003F3DCE" w:rsidP="00BC10D1">
      <w:pPr>
        <w:spacing w:after="0" w:line="240" w:lineRule="auto"/>
        <w:rPr>
          <w:b/>
          <w:bCs/>
          <w:sz w:val="28"/>
          <w:szCs w:val="28"/>
        </w:rPr>
      </w:pPr>
      <w:r w:rsidRPr="00182D0E">
        <w:rPr>
          <w:b/>
          <w:bCs/>
          <w:sz w:val="28"/>
          <w:szCs w:val="28"/>
        </w:rPr>
        <w:t xml:space="preserve">DOCUMENT 1: </w:t>
      </w:r>
      <w:r w:rsidR="001F0D72">
        <w:rPr>
          <w:b/>
          <w:bCs/>
          <w:sz w:val="28"/>
          <w:szCs w:val="28"/>
        </w:rPr>
        <w:t>EXECUTIVE SUMMARY</w:t>
      </w:r>
    </w:p>
    <w:p w:rsidR="003F3DCE" w:rsidRPr="003F3DCE" w:rsidRDefault="003F3DCE" w:rsidP="00BC10D1">
      <w:pPr>
        <w:spacing w:after="0" w:line="240" w:lineRule="auto"/>
        <w:rPr>
          <w:b/>
          <w:bCs/>
        </w:rPr>
      </w:pPr>
    </w:p>
    <w:p w:rsidR="003F3DCE" w:rsidRPr="003F3DCE" w:rsidRDefault="003F3DCE" w:rsidP="00BC10D1">
      <w:pPr>
        <w:spacing w:after="0" w:line="240" w:lineRule="auto"/>
        <w:rPr>
          <w:b/>
          <w:bCs/>
        </w:rPr>
      </w:pPr>
      <w:r w:rsidRPr="003F3DCE">
        <w:rPr>
          <w:b/>
          <w:bCs/>
        </w:rPr>
        <w:t>Introduction</w:t>
      </w:r>
    </w:p>
    <w:p w:rsidR="00BC10D1" w:rsidRDefault="00F1087E" w:rsidP="00BC10D1">
      <w:pPr>
        <w:spacing w:after="0" w:line="240" w:lineRule="auto"/>
        <w:rPr>
          <w:i/>
          <w:iCs/>
        </w:rPr>
      </w:pPr>
      <w:r>
        <w:t xml:space="preserve">The NPPF in section 3, Plan-making </w:t>
      </w:r>
      <w:r w:rsidR="00EA65A9">
        <w:t>(</w:t>
      </w:r>
      <w:r>
        <w:t xml:space="preserve">16 c) calls for plans </w:t>
      </w:r>
      <w:r w:rsidRPr="00EA65A9">
        <w:rPr>
          <w:i/>
          <w:iCs/>
        </w:rPr>
        <w:t xml:space="preserve">‘to be shaped by early, proportionate and effective engagement between </w:t>
      </w:r>
      <w:r w:rsidR="001C1186" w:rsidRPr="00EA65A9">
        <w:rPr>
          <w:i/>
          <w:iCs/>
        </w:rPr>
        <w:t>plan makers</w:t>
      </w:r>
      <w:r w:rsidRPr="00EA65A9">
        <w:rPr>
          <w:i/>
          <w:iCs/>
        </w:rPr>
        <w:t xml:space="preserve"> and communities, local organisations, businesses, infrastructure providers and operators and statutory </w:t>
      </w:r>
      <w:proofErr w:type="spellStart"/>
      <w:r w:rsidRPr="00EA65A9">
        <w:rPr>
          <w:i/>
          <w:iCs/>
        </w:rPr>
        <w:t>consultees</w:t>
      </w:r>
      <w:proofErr w:type="spellEnd"/>
      <w:r w:rsidRPr="00EA65A9">
        <w:rPr>
          <w:i/>
          <w:iCs/>
        </w:rPr>
        <w:t>.</w:t>
      </w:r>
    </w:p>
    <w:p w:rsidR="002F0044" w:rsidRDefault="002F0044" w:rsidP="00BC10D1">
      <w:pPr>
        <w:spacing w:after="0" w:line="240" w:lineRule="auto"/>
      </w:pPr>
    </w:p>
    <w:p w:rsidR="00EA65A9" w:rsidRDefault="00EA65A9" w:rsidP="00BC10D1">
      <w:pPr>
        <w:spacing w:after="0" w:line="240" w:lineRule="auto"/>
      </w:pPr>
      <w:r>
        <w:t>The East Boldon Neighbourhood Plan</w:t>
      </w:r>
      <w:r w:rsidR="00A86205">
        <w:t xml:space="preserve"> (</w:t>
      </w:r>
      <w:proofErr w:type="spellStart"/>
      <w:r w:rsidR="00A86205">
        <w:t>EBNP</w:t>
      </w:r>
      <w:proofErr w:type="spellEnd"/>
      <w:r w:rsidR="00A86205">
        <w:t>)</w:t>
      </w:r>
      <w:r>
        <w:t xml:space="preserve"> was agreed by South Tyneside Council and endorsed in a public Referendum in October 2021. In spite of this, East Boldon Forum</w:t>
      </w:r>
      <w:r w:rsidR="00DE3C03">
        <w:t xml:space="preserve"> (</w:t>
      </w:r>
      <w:proofErr w:type="spellStart"/>
      <w:r w:rsidR="00DE3C03">
        <w:t>EBF</w:t>
      </w:r>
      <w:proofErr w:type="spellEnd"/>
      <w:r w:rsidR="00DE3C03">
        <w:t>)</w:t>
      </w:r>
      <w:r>
        <w:t xml:space="preserve"> </w:t>
      </w:r>
      <w:r w:rsidR="00556C8E">
        <w:t>was</w:t>
      </w:r>
      <w:r>
        <w:t xml:space="preserve"> not </w:t>
      </w:r>
      <w:r w:rsidR="00072A66">
        <w:t xml:space="preserve">involved in any discussions to determine how the Neighbourhood Plan and its policies would work or be affected by the proposed </w:t>
      </w:r>
      <w:r w:rsidR="009977E7">
        <w:t xml:space="preserve">Draft </w:t>
      </w:r>
      <w:r w:rsidR="00072A66">
        <w:t xml:space="preserve">Local Plan. Nor was it consulted over any of the policies put forward in the draft local plan that would affect East Boldon </w:t>
      </w:r>
      <w:r w:rsidR="000B5D4B">
        <w:t>and</w:t>
      </w:r>
      <w:r w:rsidR="00072A66">
        <w:t xml:space="preserve"> its residents</w:t>
      </w:r>
      <w:r w:rsidR="009977E7">
        <w:t>.</w:t>
      </w:r>
      <w:r w:rsidR="00061D73">
        <w:t xml:space="preserve"> The background documents were not released to the Forum prior to the commencement of the six week public consultation.</w:t>
      </w:r>
      <w:r w:rsidR="009977E7">
        <w:t xml:space="preserve"> It is unsurprising, therefore, that East Boldon Forum has many reservations and misgivings over the draft local plan.</w:t>
      </w:r>
    </w:p>
    <w:p w:rsidR="00DE3C03" w:rsidRDefault="00DE3C03" w:rsidP="00BC10D1">
      <w:pPr>
        <w:spacing w:after="0" w:line="240" w:lineRule="auto"/>
      </w:pPr>
    </w:p>
    <w:p w:rsidR="00182D0E" w:rsidRPr="00182D0E" w:rsidRDefault="00DE3C03" w:rsidP="00182D0E">
      <w:pPr>
        <w:rPr>
          <w:b/>
        </w:rPr>
      </w:pPr>
      <w:r w:rsidRPr="00ED6DF9">
        <w:rPr>
          <w:b/>
          <w:bCs/>
        </w:rPr>
        <w:t>Our detailed comments</w:t>
      </w:r>
      <w:r w:rsidR="00061D73">
        <w:rPr>
          <w:b/>
          <w:bCs/>
        </w:rPr>
        <w:t xml:space="preserve"> and objections</w:t>
      </w:r>
      <w:r w:rsidRPr="00ED6DF9">
        <w:rPr>
          <w:b/>
          <w:bCs/>
        </w:rPr>
        <w:t xml:space="preserve"> are set out in </w:t>
      </w:r>
      <w:r w:rsidR="00182D0E">
        <w:rPr>
          <w:b/>
          <w:bCs/>
        </w:rPr>
        <w:t>D</w:t>
      </w:r>
      <w:r w:rsidRPr="00ED6DF9">
        <w:rPr>
          <w:b/>
          <w:bCs/>
        </w:rPr>
        <w:t>ocument 2</w:t>
      </w:r>
      <w:r w:rsidR="002F0044">
        <w:rPr>
          <w:b/>
          <w:bCs/>
        </w:rPr>
        <w:t xml:space="preserve"> – Detailed Response</w:t>
      </w:r>
      <w:r w:rsidR="00544321">
        <w:rPr>
          <w:b/>
          <w:bCs/>
        </w:rPr>
        <w:t>.</w:t>
      </w:r>
      <w:r w:rsidR="00182D0E">
        <w:rPr>
          <w:b/>
          <w:bCs/>
        </w:rPr>
        <w:t xml:space="preserve"> </w:t>
      </w:r>
    </w:p>
    <w:p w:rsidR="00DE3C03" w:rsidRPr="00ED6DF9" w:rsidRDefault="00DE3C03" w:rsidP="00BC10D1">
      <w:pPr>
        <w:spacing w:after="0" w:line="240" w:lineRule="auto"/>
        <w:rPr>
          <w:b/>
          <w:bCs/>
        </w:rPr>
      </w:pPr>
      <w:r w:rsidRPr="00ED6DF9">
        <w:rPr>
          <w:b/>
          <w:bCs/>
        </w:rPr>
        <w:t>The following information gives an overview of our main concerns</w:t>
      </w:r>
      <w:r w:rsidR="00ED6DF9" w:rsidRPr="00ED6DF9">
        <w:rPr>
          <w:b/>
          <w:bCs/>
        </w:rPr>
        <w:t>:</w:t>
      </w:r>
    </w:p>
    <w:p w:rsidR="007019CC" w:rsidRDefault="007019CC" w:rsidP="00BC10D1">
      <w:pPr>
        <w:spacing w:after="0" w:line="240" w:lineRule="auto"/>
      </w:pPr>
    </w:p>
    <w:p w:rsidR="003F3DCE" w:rsidRDefault="003F3DCE" w:rsidP="00BC10D1">
      <w:pPr>
        <w:spacing w:after="0" w:line="240" w:lineRule="auto"/>
        <w:rPr>
          <w:b/>
          <w:bCs/>
        </w:rPr>
      </w:pPr>
      <w:r w:rsidRPr="003F3DCE">
        <w:rPr>
          <w:b/>
          <w:bCs/>
        </w:rPr>
        <w:t>Summary</w:t>
      </w:r>
    </w:p>
    <w:p w:rsidR="00182D0E" w:rsidRPr="003F3DCE" w:rsidRDefault="00182D0E" w:rsidP="00BC10D1">
      <w:pPr>
        <w:spacing w:after="0" w:line="240" w:lineRule="auto"/>
        <w:rPr>
          <w:b/>
          <w:bCs/>
        </w:rPr>
      </w:pPr>
    </w:p>
    <w:p w:rsidR="007019CC" w:rsidRDefault="007019CC" w:rsidP="00BC10D1">
      <w:pPr>
        <w:spacing w:after="0" w:line="240" w:lineRule="auto"/>
      </w:pPr>
      <w:r>
        <w:t xml:space="preserve">In line with National Planning Policy, the EBNP was based on a conversation and consultation with the local community. The robustness of this was commented on by the External Examiner, Rosemary Kidd. </w:t>
      </w:r>
      <w:r w:rsidR="00ED6DF9">
        <w:t>K</w:t>
      </w:r>
      <w:r>
        <w:t>ey issue</w:t>
      </w:r>
      <w:r w:rsidR="00ED6DF9">
        <w:t>s</w:t>
      </w:r>
      <w:r>
        <w:t xml:space="preserve"> for residents </w:t>
      </w:r>
      <w:r w:rsidR="00ED6DF9">
        <w:t>were</w:t>
      </w:r>
      <w:r w:rsidR="001C1186">
        <w:t xml:space="preserve"> the need to retain the Green B</w:t>
      </w:r>
      <w:r>
        <w:t>elt boundary</w:t>
      </w:r>
      <w:r w:rsidR="00ED6DF9">
        <w:t xml:space="preserve">, to </w:t>
      </w:r>
      <w:r>
        <w:t>protect the environment</w:t>
      </w:r>
      <w:r w:rsidR="0026146C">
        <w:t xml:space="preserve"> and the distinctiveness of the village</w:t>
      </w:r>
      <w:r>
        <w:t xml:space="preserve">. The settlement boundary adopted in </w:t>
      </w:r>
      <w:r w:rsidR="0026146C">
        <w:t xml:space="preserve">the Neighbourhood Plan (NP) attempted to do this and at the same time provide </w:t>
      </w:r>
      <w:r w:rsidR="0050692B">
        <w:t xml:space="preserve">a positive </w:t>
      </w:r>
      <w:r w:rsidR="0026146C">
        <w:t>opportunity to meet the housing requirement identified</w:t>
      </w:r>
      <w:r w:rsidR="00EE49EE">
        <w:t xml:space="preserve"> in the</w:t>
      </w:r>
      <w:r w:rsidR="0026146C">
        <w:t xml:space="preserve"> </w:t>
      </w:r>
      <w:r w:rsidR="00EE49EE">
        <w:t>East Boldon Housing Needs Assessment</w:t>
      </w:r>
      <w:r w:rsidR="0050692B">
        <w:t xml:space="preserve"> (EBHNA)</w:t>
      </w:r>
      <w:r w:rsidR="00ED6DF9">
        <w:t xml:space="preserve">. </w:t>
      </w:r>
      <w:r w:rsidR="0050692B">
        <w:t xml:space="preserve">The current </w:t>
      </w:r>
      <w:r w:rsidR="00ED6DF9">
        <w:t xml:space="preserve">policies in the </w:t>
      </w:r>
      <w:r w:rsidR="0050692B">
        <w:t xml:space="preserve">draft </w:t>
      </w:r>
      <w:r w:rsidR="0004433E">
        <w:t xml:space="preserve">local </w:t>
      </w:r>
      <w:r w:rsidR="0050692B">
        <w:t>plan will result in the failure</w:t>
      </w:r>
      <w:r w:rsidR="00904663">
        <w:t xml:space="preserve"> to meet</w:t>
      </w:r>
      <w:r w:rsidR="0050692B">
        <w:t xml:space="preserve"> these objectives. </w:t>
      </w:r>
    </w:p>
    <w:p w:rsidR="00CB1F46" w:rsidRDefault="00CB1F46" w:rsidP="00BC10D1">
      <w:pPr>
        <w:spacing w:after="0" w:line="240" w:lineRule="auto"/>
      </w:pPr>
    </w:p>
    <w:p w:rsidR="0078547B" w:rsidRPr="0078547B" w:rsidRDefault="00CB1F46" w:rsidP="0078547B">
      <w:r w:rsidRPr="00A4655B">
        <w:rPr>
          <w:rFonts w:cstheme="minorHAnsi"/>
          <w:color w:val="222222"/>
          <w:shd w:val="clear" w:color="auto" w:fill="FFFFFF"/>
        </w:rPr>
        <w:t>There are currently 1,860 homes in the EBNP area and the addition of 650 new homes</w:t>
      </w:r>
      <w:r w:rsidR="0004433E">
        <w:rPr>
          <w:rFonts w:cstheme="minorHAnsi"/>
          <w:color w:val="222222"/>
          <w:shd w:val="clear" w:color="auto" w:fill="FFFFFF"/>
        </w:rPr>
        <w:t xml:space="preserve"> across the four housing sites</w:t>
      </w:r>
      <w:r>
        <w:rPr>
          <w:rFonts w:cstheme="minorHAnsi"/>
          <w:color w:val="222222"/>
          <w:shd w:val="clear" w:color="auto" w:fill="FFFFFF"/>
        </w:rPr>
        <w:t xml:space="preserve"> proposed by the draft plan</w:t>
      </w:r>
      <w:r w:rsidR="0004433E">
        <w:rPr>
          <w:rFonts w:cstheme="minorHAnsi"/>
          <w:color w:val="222222"/>
          <w:shd w:val="clear" w:color="auto" w:fill="FFFFFF"/>
        </w:rPr>
        <w:t xml:space="preserve"> represents a</w:t>
      </w:r>
      <w:r>
        <w:rPr>
          <w:rFonts w:cstheme="minorHAnsi"/>
          <w:color w:val="222222"/>
          <w:shd w:val="clear" w:color="auto" w:fill="FFFFFF"/>
        </w:rPr>
        <w:t xml:space="preserve"> 37% increase</w:t>
      </w:r>
      <w:r w:rsidR="0004433E">
        <w:rPr>
          <w:rFonts w:cstheme="minorHAnsi"/>
          <w:color w:val="222222"/>
          <w:shd w:val="clear" w:color="auto" w:fill="FFFFFF"/>
        </w:rPr>
        <w:t>. This</w:t>
      </w:r>
      <w:r w:rsidRPr="00A4655B">
        <w:rPr>
          <w:rFonts w:cstheme="minorHAnsi"/>
          <w:color w:val="222222"/>
          <w:shd w:val="clear" w:color="auto" w:fill="FFFFFF"/>
        </w:rPr>
        <w:t xml:space="preserve"> will bring an unsustainable level of growth</w:t>
      </w:r>
      <w:r w:rsidR="0004433E">
        <w:rPr>
          <w:rFonts w:cstheme="minorHAnsi"/>
          <w:color w:val="222222"/>
          <w:shd w:val="clear" w:color="auto" w:fill="FFFFFF"/>
        </w:rPr>
        <w:t xml:space="preserve"> and</w:t>
      </w:r>
      <w:r>
        <w:rPr>
          <w:rFonts w:cstheme="minorHAnsi"/>
          <w:color w:val="222222"/>
          <w:shd w:val="clear" w:color="auto" w:fill="FFFFFF"/>
        </w:rPr>
        <w:t xml:space="preserve"> </w:t>
      </w:r>
      <w:r w:rsidRPr="00A4655B">
        <w:rPr>
          <w:rFonts w:cstheme="minorHAnsi"/>
          <w:color w:val="222222"/>
          <w:shd w:val="clear" w:color="auto" w:fill="FFFFFF"/>
        </w:rPr>
        <w:t xml:space="preserve">will have </w:t>
      </w:r>
      <w:r w:rsidR="00904663">
        <w:rPr>
          <w:rFonts w:cstheme="minorHAnsi"/>
          <w:color w:val="222222"/>
          <w:shd w:val="clear" w:color="auto" w:fill="FFFFFF"/>
        </w:rPr>
        <w:t xml:space="preserve">severe </w:t>
      </w:r>
      <w:r w:rsidRPr="00A4655B">
        <w:rPr>
          <w:rFonts w:cstheme="minorHAnsi"/>
          <w:color w:val="222222"/>
          <w:shd w:val="clear" w:color="auto" w:fill="FFFFFF"/>
        </w:rPr>
        <w:t>detrimental impact on the local infrastructure</w:t>
      </w:r>
      <w:r w:rsidR="00583D4C">
        <w:rPr>
          <w:rFonts w:cstheme="minorHAnsi"/>
          <w:color w:val="222222"/>
          <w:shd w:val="clear" w:color="auto" w:fill="FFFFFF"/>
        </w:rPr>
        <w:t>,</w:t>
      </w:r>
      <w:r w:rsidRPr="00A4655B">
        <w:rPr>
          <w:rFonts w:cstheme="minorHAnsi"/>
          <w:color w:val="222222"/>
          <w:shd w:val="clear" w:color="auto" w:fill="FFFFFF"/>
        </w:rPr>
        <w:t> </w:t>
      </w:r>
      <w:r>
        <w:rPr>
          <w:rFonts w:cstheme="minorHAnsi"/>
          <w:color w:val="222222"/>
          <w:shd w:val="clear" w:color="auto" w:fill="FFFFFF"/>
        </w:rPr>
        <w:t xml:space="preserve">distinctiveness and </w:t>
      </w:r>
      <w:r w:rsidRPr="00A4655B">
        <w:rPr>
          <w:rFonts w:cstheme="minorHAnsi"/>
          <w:color w:val="222222"/>
          <w:shd w:val="clear" w:color="auto" w:fill="FFFFFF"/>
        </w:rPr>
        <w:t>character of the village.</w:t>
      </w:r>
      <w:r w:rsidR="00904663">
        <w:rPr>
          <w:rFonts w:cstheme="minorHAnsi"/>
          <w:color w:val="222222"/>
          <w:shd w:val="clear" w:color="auto" w:fill="FFFFFF"/>
        </w:rPr>
        <w:t xml:space="preserve"> This effect will be exacerbated by the </w:t>
      </w:r>
      <w:r w:rsidR="00904663" w:rsidRPr="0078547B">
        <w:rPr>
          <w:rFonts w:cstheme="minorHAnsi"/>
          <w:color w:val="222222"/>
          <w:shd w:val="clear" w:color="auto" w:fill="FFFFFF"/>
        </w:rPr>
        <w:t>additional proposed housing sites</w:t>
      </w:r>
      <w:r w:rsidR="0004433E" w:rsidRPr="0078547B">
        <w:rPr>
          <w:rFonts w:cstheme="minorHAnsi"/>
          <w:color w:val="222222"/>
          <w:shd w:val="clear" w:color="auto" w:fill="FFFFFF"/>
        </w:rPr>
        <w:t>,</w:t>
      </w:r>
      <w:r w:rsidR="00904663" w:rsidRPr="0078547B">
        <w:rPr>
          <w:rFonts w:cstheme="minorHAnsi"/>
          <w:color w:val="222222"/>
          <w:shd w:val="clear" w:color="auto" w:fill="FFFFFF"/>
        </w:rPr>
        <w:t xml:space="preserve"> also included in the draft </w:t>
      </w:r>
      <w:r w:rsidR="0078547B" w:rsidRPr="0078547B">
        <w:rPr>
          <w:rFonts w:cstheme="minorHAnsi"/>
          <w:color w:val="222222"/>
          <w:shd w:val="clear" w:color="auto" w:fill="FFFFFF"/>
        </w:rPr>
        <w:t xml:space="preserve">plan </w:t>
      </w:r>
      <w:r w:rsidR="0078547B" w:rsidRPr="0078547B">
        <w:rPr>
          <w:rFonts w:cstheme="minorHAnsi"/>
          <w:bCs/>
          <w:color w:val="222222"/>
          <w:shd w:val="clear" w:color="auto" w:fill="FFFFFF"/>
        </w:rPr>
        <w:t xml:space="preserve">adjacent to the Forum area. </w:t>
      </w:r>
      <w:r w:rsidR="0078547B" w:rsidRPr="0078547B">
        <w:rPr>
          <w:bCs/>
        </w:rPr>
        <w:t xml:space="preserve">The total number of houses proposed for sites within or adjoining the </w:t>
      </w:r>
      <w:proofErr w:type="spellStart"/>
      <w:r w:rsidR="0078547B" w:rsidRPr="0078547B">
        <w:rPr>
          <w:rFonts w:cstheme="minorHAnsi"/>
          <w:bCs/>
          <w:color w:val="222222"/>
          <w:shd w:val="clear" w:color="auto" w:fill="FFFFFF"/>
        </w:rPr>
        <w:t>Cleadon</w:t>
      </w:r>
      <w:proofErr w:type="spellEnd"/>
      <w:r w:rsidR="0078547B" w:rsidRPr="0078547B">
        <w:rPr>
          <w:rFonts w:cstheme="minorHAnsi"/>
          <w:bCs/>
          <w:color w:val="222222"/>
          <w:shd w:val="clear" w:color="auto" w:fill="FFFFFF"/>
        </w:rPr>
        <w:t xml:space="preserve"> and East Boldon Ward </w:t>
      </w:r>
      <w:r w:rsidR="0078547B" w:rsidRPr="0078547B">
        <w:rPr>
          <w:bCs/>
        </w:rPr>
        <w:t>is 1,160, of which 960 are on sites within the Green Belt. The loss of farming land and wildlife habitat in such a concentrated area, coming hard on the heels of the removal of 65 hectares of green belt to make way for the International Advanced Manufacturing Park nearby, will have a profound and far reaching negative effect in so many ways.</w:t>
      </w:r>
    </w:p>
    <w:p w:rsidR="003F3DCE" w:rsidRDefault="00583D4C" w:rsidP="00182D0E">
      <w:pPr>
        <w:spacing w:after="0" w:line="240" w:lineRule="auto"/>
        <w:rPr>
          <w:rFonts w:cstheme="minorHAnsi"/>
          <w:color w:val="222222"/>
          <w:shd w:val="clear" w:color="auto" w:fill="FFFFFF"/>
        </w:rPr>
      </w:pPr>
      <w:r>
        <w:rPr>
          <w:rFonts w:cstheme="minorHAnsi"/>
          <w:color w:val="222222"/>
          <w:shd w:val="clear" w:color="auto" w:fill="FFFFFF"/>
        </w:rPr>
        <w:t xml:space="preserve"> </w:t>
      </w:r>
      <w:r w:rsidR="00012AB6">
        <w:rPr>
          <w:rFonts w:cstheme="minorHAnsi"/>
          <w:color w:val="222222"/>
          <w:shd w:val="clear" w:color="auto" w:fill="FFFFFF"/>
        </w:rPr>
        <w:t xml:space="preserve">Such numbers will undoubtedly impact the well-being of its residents. </w:t>
      </w:r>
      <w:r w:rsidR="00012AB6" w:rsidRPr="00012AB6">
        <w:rPr>
          <w:rFonts w:cstheme="minorHAnsi"/>
          <w:color w:val="222222"/>
          <w:shd w:val="clear" w:color="auto" w:fill="FFFFFF"/>
        </w:rPr>
        <w:t>The A184</w:t>
      </w:r>
      <w:r w:rsidR="00BC6CC9">
        <w:rPr>
          <w:rFonts w:cstheme="minorHAnsi"/>
          <w:color w:val="222222"/>
          <w:shd w:val="clear" w:color="auto" w:fill="FFFFFF"/>
        </w:rPr>
        <w:t xml:space="preserve"> which connects the proposed sites,</w:t>
      </w:r>
      <w:r w:rsidR="00012AB6" w:rsidRPr="00012AB6">
        <w:rPr>
          <w:rFonts w:cstheme="minorHAnsi"/>
          <w:color w:val="222222"/>
          <w:shd w:val="clear" w:color="auto" w:fill="FFFFFF"/>
        </w:rPr>
        <w:t xml:space="preserve"> runs through the centre of East Boldon </w:t>
      </w:r>
      <w:r w:rsidR="00C040EF">
        <w:rPr>
          <w:rFonts w:cstheme="minorHAnsi"/>
          <w:color w:val="222222"/>
          <w:shd w:val="clear" w:color="auto" w:fill="FFFFFF"/>
        </w:rPr>
        <w:t>and has residential</w:t>
      </w:r>
      <w:r w:rsidR="00012AB6" w:rsidRPr="00012AB6">
        <w:rPr>
          <w:rFonts w:cstheme="minorHAnsi"/>
          <w:color w:val="222222"/>
          <w:shd w:val="clear" w:color="auto" w:fill="FFFFFF"/>
        </w:rPr>
        <w:t xml:space="preserve"> properties, a school and churches built either side. The increased traffic and air pollution that will result from these numbers will have a detrimental </w:t>
      </w:r>
      <w:r w:rsidR="003E68A2">
        <w:rPr>
          <w:rFonts w:cstheme="minorHAnsi"/>
          <w:color w:val="222222"/>
          <w:shd w:val="clear" w:color="auto" w:fill="FFFFFF"/>
        </w:rPr>
        <w:t>effect</w:t>
      </w:r>
      <w:r w:rsidR="00012AB6" w:rsidRPr="00012AB6">
        <w:rPr>
          <w:rFonts w:cstheme="minorHAnsi"/>
          <w:color w:val="222222"/>
          <w:shd w:val="clear" w:color="auto" w:fill="FFFFFF"/>
        </w:rPr>
        <w:t xml:space="preserve"> on the </w:t>
      </w:r>
      <w:r w:rsidR="003E68A2">
        <w:rPr>
          <w:rFonts w:cstheme="minorHAnsi"/>
          <w:color w:val="222222"/>
          <w:shd w:val="clear" w:color="auto" w:fill="FFFFFF"/>
        </w:rPr>
        <w:t>health</w:t>
      </w:r>
      <w:r w:rsidR="00012AB6" w:rsidRPr="00012AB6">
        <w:rPr>
          <w:rFonts w:cstheme="minorHAnsi"/>
          <w:color w:val="222222"/>
          <w:shd w:val="clear" w:color="auto" w:fill="FFFFFF"/>
        </w:rPr>
        <w:t xml:space="preserve"> and safety of its residents. </w:t>
      </w:r>
    </w:p>
    <w:p w:rsidR="00182D0E" w:rsidRDefault="00182D0E" w:rsidP="00182D0E">
      <w:pPr>
        <w:spacing w:after="0" w:line="240" w:lineRule="auto"/>
        <w:rPr>
          <w:rFonts w:cstheme="minorHAnsi"/>
          <w:color w:val="222222"/>
          <w:shd w:val="clear" w:color="auto" w:fill="FFFFFF"/>
        </w:rPr>
      </w:pPr>
    </w:p>
    <w:p w:rsidR="00BC10D1" w:rsidRPr="00B86B81" w:rsidRDefault="00583D4C" w:rsidP="00012AB6">
      <w:pPr>
        <w:shd w:val="clear" w:color="auto" w:fill="FFFFFF"/>
        <w:spacing w:line="235" w:lineRule="atLeast"/>
        <w:rPr>
          <w:rFonts w:cstheme="minorHAnsi"/>
          <w:color w:val="222222"/>
          <w:shd w:val="clear" w:color="auto" w:fill="FFFFFF"/>
        </w:rPr>
      </w:pPr>
      <w:r>
        <w:rPr>
          <w:rFonts w:cstheme="minorHAnsi"/>
          <w:color w:val="222222"/>
          <w:shd w:val="clear" w:color="auto" w:fill="FFFFFF"/>
        </w:rPr>
        <w:t>Three of the proposed site</w:t>
      </w:r>
      <w:r w:rsidR="00796BB0">
        <w:rPr>
          <w:rFonts w:cstheme="minorHAnsi"/>
          <w:color w:val="222222"/>
          <w:shd w:val="clear" w:color="auto" w:fill="FFFFFF"/>
        </w:rPr>
        <w:t>s</w:t>
      </w:r>
      <w:r w:rsidR="003E5845">
        <w:rPr>
          <w:rFonts w:cstheme="minorHAnsi"/>
          <w:color w:val="222222"/>
          <w:shd w:val="clear" w:color="auto" w:fill="FFFFFF"/>
        </w:rPr>
        <w:t xml:space="preserve"> in the EBNP area</w:t>
      </w:r>
      <w:r w:rsidR="001C1186">
        <w:rPr>
          <w:rFonts w:cstheme="minorHAnsi"/>
          <w:color w:val="222222"/>
          <w:shd w:val="clear" w:color="auto" w:fill="FFFFFF"/>
        </w:rPr>
        <w:t xml:space="preserve"> are located within the Green B</w:t>
      </w:r>
      <w:r>
        <w:rPr>
          <w:rFonts w:cstheme="minorHAnsi"/>
          <w:color w:val="222222"/>
          <w:shd w:val="clear" w:color="auto" w:fill="FFFFFF"/>
        </w:rPr>
        <w:t xml:space="preserve">elt and will result in the loss of arable land and </w:t>
      </w:r>
      <w:r w:rsidR="003E5845">
        <w:rPr>
          <w:rFonts w:cstheme="minorHAnsi"/>
          <w:color w:val="222222"/>
          <w:shd w:val="clear" w:color="auto" w:fill="FFFFFF"/>
        </w:rPr>
        <w:t xml:space="preserve">important </w:t>
      </w:r>
      <w:r>
        <w:rPr>
          <w:rFonts w:cstheme="minorHAnsi"/>
          <w:color w:val="222222"/>
          <w:shd w:val="clear" w:color="auto" w:fill="FFFFFF"/>
        </w:rPr>
        <w:t>wildlife habitat.</w:t>
      </w:r>
      <w:r w:rsidR="003E5845">
        <w:rPr>
          <w:rFonts w:cstheme="minorHAnsi"/>
          <w:color w:val="222222"/>
          <w:shd w:val="clear" w:color="auto" w:fill="FFFFFF"/>
        </w:rPr>
        <w:t xml:space="preserve"> EBNF believe that insufficient</w:t>
      </w:r>
      <w:r w:rsidR="003E5845" w:rsidRPr="003E5845">
        <w:rPr>
          <w:rFonts w:cstheme="minorHAnsi"/>
          <w:color w:val="222222"/>
          <w:shd w:val="clear" w:color="auto" w:fill="FFFFFF"/>
        </w:rPr>
        <w:t xml:space="preserve"> weight </w:t>
      </w:r>
      <w:r w:rsidR="003E5845">
        <w:rPr>
          <w:rFonts w:cstheme="minorHAnsi"/>
          <w:color w:val="222222"/>
          <w:shd w:val="clear" w:color="auto" w:fill="FFFFFF"/>
        </w:rPr>
        <w:t xml:space="preserve">is given </w:t>
      </w:r>
      <w:r w:rsidR="00012AB6">
        <w:rPr>
          <w:rFonts w:cstheme="minorHAnsi"/>
          <w:color w:val="222222"/>
          <w:shd w:val="clear" w:color="auto" w:fill="FFFFFF"/>
        </w:rPr>
        <w:t xml:space="preserve">to </w:t>
      </w:r>
      <w:r w:rsidR="00012AB6">
        <w:rPr>
          <w:rFonts w:cstheme="minorHAnsi"/>
          <w:color w:val="222222"/>
          <w:shd w:val="clear" w:color="auto" w:fill="FFFFFF"/>
        </w:rPr>
        <w:lastRenderedPageBreak/>
        <w:t>the value o</w:t>
      </w:r>
      <w:r w:rsidR="001C1186">
        <w:rPr>
          <w:rFonts w:cstheme="minorHAnsi"/>
          <w:color w:val="222222"/>
          <w:shd w:val="clear" w:color="auto" w:fill="FFFFFF"/>
        </w:rPr>
        <w:t>f these sites within the backgr</w:t>
      </w:r>
      <w:r w:rsidR="00012AB6">
        <w:rPr>
          <w:rFonts w:cstheme="minorHAnsi"/>
          <w:color w:val="222222"/>
          <w:shd w:val="clear" w:color="auto" w:fill="FFFFFF"/>
        </w:rPr>
        <w:t>ound documents,</w:t>
      </w:r>
      <w:r w:rsidR="003E5845" w:rsidRPr="003E5845">
        <w:rPr>
          <w:rFonts w:cstheme="minorHAnsi"/>
          <w:color w:val="222222"/>
          <w:shd w:val="clear" w:color="auto" w:fill="FFFFFF"/>
        </w:rPr>
        <w:t xml:space="preserve"> </w:t>
      </w:r>
      <w:r w:rsidR="00012AB6">
        <w:rPr>
          <w:rFonts w:cstheme="minorHAnsi"/>
          <w:color w:val="222222"/>
          <w:shd w:val="clear" w:color="auto" w:fill="FFFFFF"/>
        </w:rPr>
        <w:t>or</w:t>
      </w:r>
      <w:r w:rsidR="001C1186">
        <w:rPr>
          <w:rFonts w:cstheme="minorHAnsi"/>
          <w:color w:val="222222"/>
          <w:shd w:val="clear" w:color="auto" w:fill="FFFFFF"/>
        </w:rPr>
        <w:t xml:space="preserve"> the role G</w:t>
      </w:r>
      <w:r w:rsidR="003E5845" w:rsidRPr="003E5845">
        <w:rPr>
          <w:rFonts w:cstheme="minorHAnsi"/>
          <w:color w:val="222222"/>
          <w:shd w:val="clear" w:color="auto" w:fill="FFFFFF"/>
        </w:rPr>
        <w:t>reen</w:t>
      </w:r>
      <w:r w:rsidR="001C1186">
        <w:rPr>
          <w:rFonts w:cstheme="minorHAnsi"/>
          <w:color w:val="222222"/>
          <w:shd w:val="clear" w:color="auto" w:fill="FFFFFF"/>
        </w:rPr>
        <w:t xml:space="preserve"> B</w:t>
      </w:r>
      <w:r w:rsidR="003E5845" w:rsidRPr="003E5845">
        <w:rPr>
          <w:rFonts w:cstheme="minorHAnsi"/>
          <w:color w:val="222222"/>
          <w:shd w:val="clear" w:color="auto" w:fill="FFFFFF"/>
        </w:rPr>
        <w:t>elt land will</w:t>
      </w:r>
      <w:r w:rsidR="00012AB6">
        <w:rPr>
          <w:rFonts w:cstheme="minorHAnsi"/>
          <w:color w:val="222222"/>
          <w:shd w:val="clear" w:color="auto" w:fill="FFFFFF"/>
        </w:rPr>
        <w:t xml:space="preserve"> need to</w:t>
      </w:r>
      <w:r w:rsidR="003E5845" w:rsidRPr="003E5845">
        <w:rPr>
          <w:rFonts w:cstheme="minorHAnsi"/>
          <w:color w:val="222222"/>
          <w:shd w:val="clear" w:color="auto" w:fill="FFFFFF"/>
        </w:rPr>
        <w:t xml:space="preserve"> </w:t>
      </w:r>
      <w:r w:rsidR="003E5845" w:rsidRPr="00B86B81">
        <w:rPr>
          <w:rFonts w:cstheme="minorHAnsi"/>
          <w:color w:val="222222"/>
          <w:shd w:val="clear" w:color="auto" w:fill="FFFFFF"/>
        </w:rPr>
        <w:t xml:space="preserve">play in combating climate </w:t>
      </w:r>
      <w:r w:rsidR="00012AB6" w:rsidRPr="00B86B81">
        <w:rPr>
          <w:rFonts w:cstheme="minorHAnsi"/>
          <w:color w:val="222222"/>
          <w:shd w:val="clear" w:color="auto" w:fill="FFFFFF"/>
        </w:rPr>
        <w:t xml:space="preserve">change. </w:t>
      </w:r>
    </w:p>
    <w:p w:rsidR="00EA4070" w:rsidRPr="000145D4" w:rsidRDefault="00942641" w:rsidP="00EA4070">
      <w:pPr>
        <w:spacing w:after="0" w:line="240" w:lineRule="auto"/>
        <w:rPr>
          <w:rFonts w:cstheme="minorHAnsi"/>
          <w:color w:val="222222"/>
          <w:shd w:val="clear" w:color="auto" w:fill="FFFFFF"/>
        </w:rPr>
      </w:pPr>
      <w:r>
        <w:rPr>
          <w:rFonts w:cstheme="minorHAnsi"/>
          <w:color w:val="222222"/>
          <w:shd w:val="clear" w:color="auto" w:fill="FFFFFF"/>
        </w:rPr>
        <w:t xml:space="preserve">EBNF do not accept that a robust </w:t>
      </w:r>
      <w:r w:rsidR="00DB6AB0">
        <w:rPr>
          <w:rFonts w:cstheme="minorHAnsi"/>
          <w:color w:val="222222"/>
          <w:shd w:val="clear" w:color="auto" w:fill="FFFFFF"/>
        </w:rPr>
        <w:t xml:space="preserve">or convincing </w:t>
      </w:r>
      <w:r>
        <w:rPr>
          <w:rFonts w:cstheme="minorHAnsi"/>
          <w:color w:val="222222"/>
          <w:shd w:val="clear" w:color="auto" w:fill="FFFFFF"/>
        </w:rPr>
        <w:t>c</w:t>
      </w:r>
      <w:r w:rsidR="001C1186">
        <w:rPr>
          <w:rFonts w:cstheme="minorHAnsi"/>
          <w:color w:val="222222"/>
          <w:shd w:val="clear" w:color="auto" w:fill="FFFFFF"/>
        </w:rPr>
        <w:t>ase has been made to amend the Green B</w:t>
      </w:r>
      <w:r>
        <w:rPr>
          <w:rFonts w:cstheme="minorHAnsi"/>
          <w:color w:val="222222"/>
          <w:shd w:val="clear" w:color="auto" w:fill="FFFFFF"/>
        </w:rPr>
        <w:t xml:space="preserve">elt boundary. </w:t>
      </w:r>
      <w:r w:rsidR="00EA4070" w:rsidRPr="000145D4">
        <w:rPr>
          <w:rFonts w:cstheme="minorHAnsi"/>
          <w:color w:val="222222"/>
          <w:shd w:val="clear" w:color="auto" w:fill="FFFFFF"/>
        </w:rPr>
        <w:t>The number of houses proposed in the Local Plan is based on 2014 household projections</w:t>
      </w:r>
      <w:r w:rsidR="004F095F">
        <w:rPr>
          <w:rFonts w:cstheme="minorHAnsi"/>
          <w:color w:val="222222"/>
          <w:shd w:val="clear" w:color="auto" w:fill="FFFFFF"/>
        </w:rPr>
        <w:t xml:space="preserve"> and inflated by the application of a high ‘buffer’ element</w:t>
      </w:r>
      <w:r w:rsidR="00EA4070" w:rsidRPr="000145D4">
        <w:rPr>
          <w:rFonts w:cstheme="minorHAnsi"/>
          <w:color w:val="222222"/>
          <w:shd w:val="clear" w:color="auto" w:fill="FFFFFF"/>
        </w:rPr>
        <w:t>. Th</w:t>
      </w:r>
      <w:r w:rsidR="004F095F">
        <w:rPr>
          <w:rFonts w:cstheme="minorHAnsi"/>
          <w:color w:val="222222"/>
          <w:shd w:val="clear" w:color="auto" w:fill="FFFFFF"/>
        </w:rPr>
        <w:t>e 2014 household projections</w:t>
      </w:r>
      <w:r w:rsidR="00EA4070" w:rsidRPr="000145D4">
        <w:rPr>
          <w:rFonts w:cstheme="minorHAnsi"/>
          <w:color w:val="222222"/>
          <w:shd w:val="clear" w:color="auto" w:fill="FFFFFF"/>
        </w:rPr>
        <w:t xml:space="preserve"> </w:t>
      </w:r>
      <w:r w:rsidRPr="000145D4">
        <w:rPr>
          <w:rFonts w:cstheme="minorHAnsi"/>
          <w:color w:val="222222"/>
          <w:shd w:val="clear" w:color="auto" w:fill="FFFFFF"/>
        </w:rPr>
        <w:t>have</w:t>
      </w:r>
      <w:r w:rsidR="00EA4070" w:rsidRPr="000145D4">
        <w:rPr>
          <w:rFonts w:cstheme="minorHAnsi"/>
          <w:color w:val="222222"/>
          <w:shd w:val="clear" w:color="auto" w:fill="FFFFFF"/>
        </w:rPr>
        <w:t xml:space="preserve"> been shown to be an overestimate by the 2021 census.</w:t>
      </w:r>
    </w:p>
    <w:p w:rsidR="00EA4070" w:rsidRDefault="00EA4070" w:rsidP="00EA4070">
      <w:pPr>
        <w:spacing w:after="0" w:line="240" w:lineRule="auto"/>
        <w:rPr>
          <w:rFonts w:cstheme="minorHAnsi"/>
          <w:color w:val="222222"/>
          <w:shd w:val="clear" w:color="auto" w:fill="FFFFFF"/>
        </w:rPr>
      </w:pPr>
      <w:r w:rsidRPr="000145D4">
        <w:rPr>
          <w:rFonts w:cstheme="minorHAnsi"/>
          <w:color w:val="222222"/>
          <w:shd w:val="clear" w:color="auto" w:fill="FFFFFF"/>
        </w:rPr>
        <w:t xml:space="preserve">The Office for National Statistics issued the most up to date Census information in June 2022. This indicates that In South Tyneside, the population size has decreased by 0.2%, from around 148,100 in 2011 to 147,800 in 2021. This figure contrasts with the population figure set out in para. 1.15 </w:t>
      </w:r>
      <w:proofErr w:type="gramStart"/>
      <w:r w:rsidRPr="000145D4">
        <w:rPr>
          <w:rFonts w:cstheme="minorHAnsi"/>
          <w:color w:val="222222"/>
          <w:shd w:val="clear" w:color="auto" w:fill="FFFFFF"/>
        </w:rPr>
        <w:t>of</w:t>
      </w:r>
      <w:proofErr w:type="gramEnd"/>
      <w:r w:rsidRPr="000145D4">
        <w:rPr>
          <w:rFonts w:cstheme="minorHAnsi"/>
          <w:color w:val="222222"/>
          <w:shd w:val="clear" w:color="auto" w:fill="FFFFFF"/>
        </w:rPr>
        <w:t xml:space="preserve"> the Strategic Housing Market Assessment of 151,936.</w:t>
      </w:r>
    </w:p>
    <w:p w:rsidR="00182D0E" w:rsidRPr="000145D4" w:rsidRDefault="00182D0E" w:rsidP="00EA4070">
      <w:pPr>
        <w:spacing w:after="0" w:line="240" w:lineRule="auto"/>
        <w:rPr>
          <w:rFonts w:cstheme="minorHAnsi"/>
          <w:color w:val="222222"/>
          <w:shd w:val="clear" w:color="auto" w:fill="FFFFFF"/>
        </w:rPr>
      </w:pPr>
    </w:p>
    <w:p w:rsidR="00EA4070" w:rsidRPr="004F095F" w:rsidRDefault="00EA4070" w:rsidP="00EA4070">
      <w:pPr>
        <w:spacing w:after="0" w:line="240" w:lineRule="auto"/>
        <w:rPr>
          <w:rFonts w:cstheme="minorHAnsi"/>
          <w:color w:val="222222"/>
          <w:shd w:val="clear" w:color="auto" w:fill="FFFFFF"/>
        </w:rPr>
      </w:pPr>
      <w:r w:rsidRPr="000145D4">
        <w:rPr>
          <w:rFonts w:cstheme="minorHAnsi"/>
          <w:color w:val="222222"/>
          <w:shd w:val="clear" w:color="auto" w:fill="FFFFFF"/>
        </w:rPr>
        <w:t>The census records 68,300 households whereas the 2014 based projections used in the plan estimates 71,170.</w:t>
      </w:r>
      <w:r w:rsidR="00585839" w:rsidRPr="00585839">
        <w:rPr>
          <w:rFonts w:cstheme="minorHAnsi"/>
          <w:shd w:val="clear" w:color="auto" w:fill="FFFFFF"/>
        </w:rPr>
        <w:t xml:space="preserve"> </w:t>
      </w:r>
      <w:r w:rsidR="00585839" w:rsidRPr="00C6452E">
        <w:rPr>
          <w:rFonts w:cstheme="minorHAnsi"/>
          <w:shd w:val="clear" w:color="auto" w:fill="FFFFFF"/>
        </w:rPr>
        <w:t xml:space="preserve">The </w:t>
      </w:r>
      <w:r w:rsidR="00585839">
        <w:rPr>
          <w:rFonts w:cstheme="minorHAnsi"/>
          <w:shd w:val="clear" w:color="auto" w:fill="FFFFFF"/>
        </w:rPr>
        <w:t xml:space="preserve">ONS census </w:t>
      </w:r>
      <w:r w:rsidR="00585839" w:rsidRPr="00C6452E">
        <w:rPr>
          <w:rFonts w:cstheme="minorHAnsi"/>
          <w:shd w:val="clear" w:color="auto" w:fill="FFFFFF"/>
        </w:rPr>
        <w:t xml:space="preserve">information also indicated that as of 2021, South Tyneside is the </w:t>
      </w:r>
      <w:r w:rsidR="00585839" w:rsidRPr="004F095F">
        <w:rPr>
          <w:rFonts w:cstheme="minorHAnsi"/>
          <w:color w:val="222222"/>
          <w:shd w:val="clear" w:color="auto" w:fill="FFFFFF"/>
        </w:rPr>
        <w:t>fourth most densely populated of the North East's 12 local authority areas.</w:t>
      </w:r>
      <w:r w:rsidR="00165ABD" w:rsidRPr="004F095F">
        <w:rPr>
          <w:rFonts w:cstheme="minorHAnsi"/>
          <w:color w:val="222222"/>
          <w:shd w:val="clear" w:color="auto" w:fill="FFFFFF"/>
        </w:rPr>
        <w:t xml:space="preserve"> </w:t>
      </w:r>
      <w:r w:rsidR="00942641">
        <w:rPr>
          <w:rFonts w:cstheme="minorHAnsi"/>
          <w:color w:val="222222"/>
          <w:shd w:val="clear" w:color="auto" w:fill="FFFFFF"/>
        </w:rPr>
        <w:t>South Tyneside’s</w:t>
      </w:r>
      <w:r w:rsidR="00165ABD" w:rsidRPr="004F095F">
        <w:rPr>
          <w:rFonts w:cstheme="minorHAnsi"/>
          <w:color w:val="222222"/>
          <w:shd w:val="clear" w:color="auto" w:fill="FFFFFF"/>
        </w:rPr>
        <w:t xml:space="preserve"> land area is constrained by the </w:t>
      </w:r>
      <w:r w:rsidR="00B86B81" w:rsidRPr="004F095F">
        <w:rPr>
          <w:rFonts w:cstheme="minorHAnsi"/>
          <w:color w:val="222222"/>
          <w:shd w:val="clear" w:color="auto" w:fill="FFFFFF"/>
        </w:rPr>
        <w:t>River Tyne</w:t>
      </w:r>
      <w:r w:rsidR="00165ABD" w:rsidRPr="004F095F">
        <w:rPr>
          <w:rFonts w:cstheme="minorHAnsi"/>
          <w:color w:val="222222"/>
          <w:shd w:val="clear" w:color="auto" w:fill="FFFFFF"/>
        </w:rPr>
        <w:t xml:space="preserve"> to the North, the sea to the </w:t>
      </w:r>
      <w:r w:rsidR="00B86B81" w:rsidRPr="004F095F">
        <w:rPr>
          <w:rFonts w:cstheme="minorHAnsi"/>
          <w:color w:val="222222"/>
          <w:shd w:val="clear" w:color="auto" w:fill="FFFFFF"/>
        </w:rPr>
        <w:t>E</w:t>
      </w:r>
      <w:r w:rsidR="001C1186">
        <w:rPr>
          <w:rFonts w:cstheme="minorHAnsi"/>
          <w:color w:val="222222"/>
          <w:shd w:val="clear" w:color="auto" w:fill="FFFFFF"/>
        </w:rPr>
        <w:t>ast and</w:t>
      </w:r>
      <w:r w:rsidR="00B86B81" w:rsidRPr="004F095F">
        <w:rPr>
          <w:rFonts w:cstheme="minorHAnsi"/>
          <w:color w:val="222222"/>
          <w:shd w:val="clear" w:color="auto" w:fill="FFFFFF"/>
        </w:rPr>
        <w:t xml:space="preserve"> </w:t>
      </w:r>
      <w:r w:rsidR="001C1186">
        <w:rPr>
          <w:rFonts w:cstheme="minorHAnsi"/>
          <w:color w:val="222222"/>
          <w:shd w:val="clear" w:color="auto" w:fill="FFFFFF"/>
        </w:rPr>
        <w:t>Green B</w:t>
      </w:r>
      <w:r w:rsidR="00882DEA" w:rsidRPr="004F095F">
        <w:rPr>
          <w:rFonts w:cstheme="minorHAnsi"/>
          <w:color w:val="222222"/>
          <w:shd w:val="clear" w:color="auto" w:fill="FFFFFF"/>
        </w:rPr>
        <w:t xml:space="preserve">elt </w:t>
      </w:r>
      <w:r w:rsidR="00B86B81" w:rsidRPr="004F095F">
        <w:rPr>
          <w:rFonts w:cstheme="minorHAnsi"/>
          <w:color w:val="222222"/>
          <w:shd w:val="clear" w:color="auto" w:fill="FFFFFF"/>
        </w:rPr>
        <w:t>land that separates it from</w:t>
      </w:r>
      <w:r w:rsidR="00882DEA" w:rsidRPr="004F095F">
        <w:rPr>
          <w:rFonts w:cstheme="minorHAnsi"/>
          <w:color w:val="222222"/>
          <w:shd w:val="clear" w:color="auto" w:fill="FFFFFF"/>
        </w:rPr>
        <w:t xml:space="preserve"> </w:t>
      </w:r>
      <w:r w:rsidR="00B86B81" w:rsidRPr="004F095F">
        <w:rPr>
          <w:rFonts w:cstheme="minorHAnsi"/>
          <w:color w:val="222222"/>
          <w:shd w:val="clear" w:color="auto" w:fill="FFFFFF"/>
        </w:rPr>
        <w:t xml:space="preserve">the </w:t>
      </w:r>
      <w:r w:rsidR="00882DEA" w:rsidRPr="004F095F">
        <w:rPr>
          <w:rFonts w:cstheme="minorHAnsi"/>
          <w:color w:val="222222"/>
          <w:shd w:val="clear" w:color="auto" w:fill="FFFFFF"/>
        </w:rPr>
        <w:t>neighbouring Authorities of Gate</w:t>
      </w:r>
      <w:r w:rsidR="00942641">
        <w:rPr>
          <w:rFonts w:cstheme="minorHAnsi"/>
          <w:color w:val="222222"/>
          <w:shd w:val="clear" w:color="auto" w:fill="FFFFFF"/>
        </w:rPr>
        <w:t>s</w:t>
      </w:r>
      <w:r w:rsidR="00882DEA" w:rsidRPr="004F095F">
        <w:rPr>
          <w:rFonts w:cstheme="minorHAnsi"/>
          <w:color w:val="222222"/>
          <w:shd w:val="clear" w:color="auto" w:fill="FFFFFF"/>
        </w:rPr>
        <w:t>head and Sunderland.</w:t>
      </w:r>
    </w:p>
    <w:p w:rsidR="00585839" w:rsidRPr="004F095F" w:rsidRDefault="00585839" w:rsidP="00EA4070">
      <w:pPr>
        <w:spacing w:after="0" w:line="240" w:lineRule="auto"/>
        <w:rPr>
          <w:rFonts w:cstheme="minorHAnsi"/>
          <w:color w:val="222222"/>
          <w:shd w:val="clear" w:color="auto" w:fill="FFFFFF"/>
        </w:rPr>
      </w:pPr>
    </w:p>
    <w:p w:rsidR="00B63651" w:rsidRDefault="00585839" w:rsidP="00585839">
      <w:pPr>
        <w:shd w:val="clear" w:color="auto" w:fill="FFFFFF"/>
        <w:spacing w:line="235" w:lineRule="atLeast"/>
        <w:rPr>
          <w:rFonts w:cstheme="minorHAnsi"/>
          <w:color w:val="222222"/>
          <w:shd w:val="clear" w:color="auto" w:fill="FFFFFF"/>
        </w:rPr>
      </w:pPr>
      <w:r w:rsidRPr="00585839">
        <w:rPr>
          <w:rFonts w:cstheme="minorHAnsi"/>
          <w:color w:val="222222"/>
          <w:shd w:val="clear" w:color="auto" w:fill="FFFFFF"/>
        </w:rPr>
        <w:t>EBNF contend that is should be possible for South Tyneside Local Authority to put forward a case for ‘special circumstances to justify an alternative approach.</w:t>
      </w:r>
      <w:r w:rsidR="001C1186">
        <w:rPr>
          <w:rFonts w:cstheme="minorHAnsi"/>
          <w:color w:val="222222"/>
          <w:shd w:val="clear" w:color="auto" w:fill="FFFFFF"/>
        </w:rPr>
        <w:t>’</w:t>
      </w:r>
      <w:r w:rsidRPr="00585839">
        <w:rPr>
          <w:rFonts w:cstheme="minorHAnsi"/>
          <w:color w:val="222222"/>
          <w:shd w:val="clear" w:color="auto" w:fill="FFFFFF"/>
        </w:rPr>
        <w:t xml:space="preserve"> EBNF wrote to the Secretary of State for Levelling Up about this on 30 June 2022 and received a reply on 20 </w:t>
      </w:r>
      <w:r w:rsidR="00C3382E" w:rsidRPr="00585839">
        <w:rPr>
          <w:rFonts w:cstheme="minorHAnsi"/>
          <w:color w:val="222222"/>
          <w:shd w:val="clear" w:color="auto" w:fill="FFFFFF"/>
        </w:rPr>
        <w:t>July</w:t>
      </w:r>
      <w:r w:rsidR="0078547B">
        <w:rPr>
          <w:rFonts w:cstheme="minorHAnsi"/>
          <w:color w:val="222222"/>
          <w:shd w:val="clear" w:color="auto" w:fill="FFFFFF"/>
        </w:rPr>
        <w:t xml:space="preserve"> (</w:t>
      </w:r>
      <w:r w:rsidR="0078547B" w:rsidRPr="00D11630">
        <w:rPr>
          <w:rFonts w:cstheme="minorHAnsi"/>
          <w:b/>
          <w:color w:val="222222"/>
          <w:shd w:val="clear" w:color="auto" w:fill="FFFFFF"/>
        </w:rPr>
        <w:t>see attached Appendix 1</w:t>
      </w:r>
      <w:r w:rsidR="0078547B">
        <w:rPr>
          <w:rFonts w:cstheme="minorHAnsi"/>
          <w:color w:val="222222"/>
          <w:shd w:val="clear" w:color="auto" w:fill="FFFFFF"/>
        </w:rPr>
        <w:t>)</w:t>
      </w:r>
      <w:r w:rsidR="00C3382E" w:rsidRPr="00585839">
        <w:rPr>
          <w:rFonts w:cstheme="minorHAnsi"/>
          <w:color w:val="222222"/>
          <w:shd w:val="clear" w:color="auto" w:fill="FFFFFF"/>
        </w:rPr>
        <w:t xml:space="preserve">. </w:t>
      </w:r>
    </w:p>
    <w:p w:rsidR="00585839" w:rsidRDefault="00C3382E" w:rsidP="00585839">
      <w:pPr>
        <w:shd w:val="clear" w:color="auto" w:fill="FFFFFF"/>
        <w:spacing w:line="235" w:lineRule="atLeast"/>
        <w:rPr>
          <w:rFonts w:cstheme="minorHAnsi"/>
          <w:color w:val="222222"/>
          <w:shd w:val="clear" w:color="auto" w:fill="FFFFFF"/>
        </w:rPr>
      </w:pPr>
      <w:r w:rsidRPr="00585839">
        <w:rPr>
          <w:rFonts w:cstheme="minorHAnsi"/>
          <w:color w:val="222222"/>
          <w:shd w:val="clear" w:color="auto" w:fill="FFFFFF"/>
        </w:rPr>
        <w:t>This</w:t>
      </w:r>
      <w:r w:rsidR="00585839" w:rsidRPr="00585839">
        <w:rPr>
          <w:rFonts w:cstheme="minorHAnsi"/>
          <w:color w:val="222222"/>
          <w:shd w:val="clear" w:color="auto" w:fill="FFFFFF"/>
        </w:rPr>
        <w:t xml:space="preserve"> reply states that “the standard method does not impose a target, it is still up to the local authority to determine its housing requirement, and this includes taking local circumstances and restraints such as Green Belt</w:t>
      </w:r>
      <w:r w:rsidR="00585839" w:rsidRPr="004F095F">
        <w:rPr>
          <w:rFonts w:cstheme="minorHAnsi"/>
          <w:color w:val="222222"/>
          <w:shd w:val="clear" w:color="auto" w:fill="FFFFFF"/>
        </w:rPr>
        <w:t xml:space="preserve"> </w:t>
      </w:r>
      <w:r w:rsidR="00585839" w:rsidRPr="00585839">
        <w:rPr>
          <w:rFonts w:cstheme="minorHAnsi"/>
          <w:color w:val="222222"/>
          <w:shd w:val="clear" w:color="auto" w:fill="FFFFFF"/>
        </w:rPr>
        <w:t>into account “</w:t>
      </w:r>
      <w:r w:rsidR="00182D0E">
        <w:rPr>
          <w:rFonts w:cstheme="minorHAnsi"/>
          <w:color w:val="222222"/>
          <w:shd w:val="clear" w:color="auto" w:fill="FFFFFF"/>
        </w:rPr>
        <w:t xml:space="preserve">. </w:t>
      </w:r>
      <w:r w:rsidR="00585839" w:rsidRPr="00585839">
        <w:rPr>
          <w:rFonts w:cstheme="minorHAnsi"/>
          <w:color w:val="222222"/>
          <w:shd w:val="clear" w:color="auto" w:fill="FFFFFF"/>
        </w:rPr>
        <w:t xml:space="preserve"> This statement</w:t>
      </w:r>
      <w:r w:rsidR="00182D0E">
        <w:rPr>
          <w:rFonts w:cstheme="minorHAnsi"/>
          <w:color w:val="222222"/>
          <w:shd w:val="clear" w:color="auto" w:fill="FFFFFF"/>
        </w:rPr>
        <w:t>,</w:t>
      </w:r>
      <w:r w:rsidR="00585839" w:rsidRPr="00585839">
        <w:rPr>
          <w:rFonts w:cstheme="minorHAnsi"/>
          <w:color w:val="222222"/>
          <w:shd w:val="clear" w:color="auto" w:fill="FFFFFF"/>
        </w:rPr>
        <w:t xml:space="preserve"> when combined with the new up to date demographic information</w:t>
      </w:r>
      <w:r w:rsidR="00182D0E">
        <w:rPr>
          <w:rFonts w:cstheme="minorHAnsi"/>
          <w:color w:val="222222"/>
          <w:shd w:val="clear" w:color="auto" w:fill="FFFFFF"/>
        </w:rPr>
        <w:t>,</w:t>
      </w:r>
      <w:r w:rsidR="00585839" w:rsidRPr="00585839">
        <w:rPr>
          <w:rFonts w:cstheme="minorHAnsi"/>
          <w:color w:val="222222"/>
          <w:shd w:val="clear" w:color="auto" w:fill="FFFFFF"/>
        </w:rPr>
        <w:t xml:space="preserve"> provides the basis for STC to make a case for a much lower Housing Requirement to be used in the Regulation 19 version of the </w:t>
      </w:r>
      <w:r w:rsidR="00182D0E">
        <w:rPr>
          <w:rFonts w:cstheme="minorHAnsi"/>
          <w:color w:val="222222"/>
          <w:shd w:val="clear" w:color="auto" w:fill="FFFFFF"/>
        </w:rPr>
        <w:t>P</w:t>
      </w:r>
      <w:r w:rsidR="00585839" w:rsidRPr="00585839">
        <w:rPr>
          <w:rFonts w:cstheme="minorHAnsi"/>
          <w:color w:val="222222"/>
          <w:shd w:val="clear" w:color="auto" w:fill="FFFFFF"/>
        </w:rPr>
        <w:t>lan.</w:t>
      </w:r>
    </w:p>
    <w:p w:rsidR="00942641" w:rsidRDefault="00942641" w:rsidP="00585839">
      <w:pPr>
        <w:shd w:val="clear" w:color="auto" w:fill="FFFFFF"/>
        <w:spacing w:line="235" w:lineRule="atLeast"/>
        <w:rPr>
          <w:rFonts w:cstheme="minorHAnsi"/>
          <w:color w:val="222222"/>
          <w:shd w:val="clear" w:color="auto" w:fill="FFFFFF"/>
        </w:rPr>
      </w:pPr>
      <w:r>
        <w:rPr>
          <w:rFonts w:cstheme="minorHAnsi"/>
          <w:color w:val="222222"/>
          <w:shd w:val="clear" w:color="auto" w:fill="FFFFFF"/>
        </w:rPr>
        <w:t>The</w:t>
      </w:r>
      <w:r w:rsidR="00443179">
        <w:rPr>
          <w:rFonts w:cstheme="minorHAnsi"/>
          <w:color w:val="222222"/>
          <w:shd w:val="clear" w:color="auto" w:fill="FFFFFF"/>
        </w:rPr>
        <w:t xml:space="preserve"> detailed</w:t>
      </w:r>
      <w:r>
        <w:rPr>
          <w:rFonts w:cstheme="minorHAnsi"/>
          <w:color w:val="222222"/>
          <w:shd w:val="clear" w:color="auto" w:fill="FFFFFF"/>
        </w:rPr>
        <w:t xml:space="preserve"> comments </w:t>
      </w:r>
      <w:r w:rsidR="00443179">
        <w:rPr>
          <w:rFonts w:cstheme="minorHAnsi"/>
          <w:color w:val="222222"/>
          <w:shd w:val="clear" w:color="auto" w:fill="FFFFFF"/>
        </w:rPr>
        <w:t>contained in document 2 are</w:t>
      </w:r>
      <w:r w:rsidR="00BB618F">
        <w:rPr>
          <w:rFonts w:cstheme="minorHAnsi"/>
          <w:color w:val="222222"/>
          <w:shd w:val="clear" w:color="auto" w:fill="FFFFFF"/>
        </w:rPr>
        <w:t xml:space="preserve"> made in good faith. Since it was established, East Boldon Forum has been proactive in seeking to work with Officers of the Local Authority and its Elected Members. We remain </w:t>
      </w:r>
      <w:r w:rsidR="002144D2">
        <w:rPr>
          <w:rFonts w:cstheme="minorHAnsi"/>
          <w:color w:val="222222"/>
          <w:shd w:val="clear" w:color="auto" w:fill="FFFFFF"/>
        </w:rPr>
        <w:t xml:space="preserve">committed </w:t>
      </w:r>
      <w:r w:rsidR="00D96687">
        <w:rPr>
          <w:rFonts w:cstheme="minorHAnsi"/>
          <w:color w:val="222222"/>
          <w:shd w:val="clear" w:color="auto" w:fill="FFFFFF"/>
        </w:rPr>
        <w:t>to do</w:t>
      </w:r>
      <w:r w:rsidR="002144D2">
        <w:rPr>
          <w:rFonts w:cstheme="minorHAnsi"/>
          <w:color w:val="222222"/>
          <w:shd w:val="clear" w:color="auto" w:fill="FFFFFF"/>
        </w:rPr>
        <w:t xml:space="preserve"> so in the future.</w:t>
      </w:r>
    </w:p>
    <w:p w:rsidR="002144D2" w:rsidRPr="004F095F" w:rsidRDefault="002144D2" w:rsidP="00585839">
      <w:pPr>
        <w:shd w:val="clear" w:color="auto" w:fill="FFFFFF"/>
        <w:spacing w:line="235" w:lineRule="atLeast"/>
        <w:rPr>
          <w:rFonts w:cstheme="minorHAnsi"/>
          <w:color w:val="222222"/>
          <w:shd w:val="clear" w:color="auto" w:fill="FFFFFF"/>
        </w:rPr>
      </w:pPr>
    </w:p>
    <w:p w:rsidR="00585839" w:rsidRPr="000145D4" w:rsidRDefault="00585839" w:rsidP="00EA4070">
      <w:pPr>
        <w:spacing w:after="0" w:line="240" w:lineRule="auto"/>
        <w:rPr>
          <w:rFonts w:cstheme="minorHAnsi"/>
          <w:color w:val="222222"/>
          <w:shd w:val="clear" w:color="auto" w:fill="FFFFFF"/>
        </w:rPr>
      </w:pPr>
    </w:p>
    <w:p w:rsidR="00EA4070" w:rsidRDefault="00EA4070" w:rsidP="00012AB6">
      <w:pPr>
        <w:shd w:val="clear" w:color="auto" w:fill="FFFFFF"/>
        <w:spacing w:line="235" w:lineRule="atLeast"/>
        <w:rPr>
          <w:rFonts w:cstheme="minorHAnsi"/>
          <w:color w:val="222222"/>
          <w:shd w:val="clear" w:color="auto" w:fill="FFFFFF"/>
        </w:rPr>
      </w:pPr>
    </w:p>
    <w:p w:rsidR="00EA4070" w:rsidRDefault="00EA4070" w:rsidP="00012AB6">
      <w:pPr>
        <w:shd w:val="clear" w:color="auto" w:fill="FFFFFF"/>
        <w:spacing w:line="235" w:lineRule="atLeast"/>
        <w:rPr>
          <w:rFonts w:cstheme="minorHAnsi"/>
          <w:color w:val="222222"/>
          <w:shd w:val="clear" w:color="auto" w:fill="FFFFFF"/>
        </w:rPr>
      </w:pPr>
    </w:p>
    <w:p w:rsidR="00EA4070" w:rsidRDefault="00EA4070" w:rsidP="00012AB6">
      <w:pPr>
        <w:shd w:val="clear" w:color="auto" w:fill="FFFFFF"/>
        <w:spacing w:line="235" w:lineRule="atLeast"/>
        <w:rPr>
          <w:rFonts w:cstheme="minorHAnsi"/>
          <w:color w:val="222222"/>
          <w:shd w:val="clear" w:color="auto" w:fill="FFFFFF"/>
        </w:rPr>
      </w:pPr>
    </w:p>
    <w:p w:rsidR="000145D4" w:rsidRDefault="000145D4" w:rsidP="000145D4">
      <w:pPr>
        <w:rPr>
          <w:rFonts w:cstheme="minorHAnsi"/>
          <w:color w:val="222222"/>
          <w:shd w:val="clear" w:color="auto" w:fill="FFFFFF"/>
        </w:rPr>
      </w:pPr>
    </w:p>
    <w:p w:rsidR="00EA4070" w:rsidRDefault="00EA4070" w:rsidP="000145D4">
      <w:pPr>
        <w:rPr>
          <w:rFonts w:cstheme="minorHAnsi"/>
          <w:shd w:val="clear" w:color="auto" w:fill="FFFFFF"/>
        </w:rPr>
      </w:pPr>
    </w:p>
    <w:p w:rsidR="00EA4070" w:rsidRPr="00C6452E" w:rsidRDefault="00EA4070" w:rsidP="000145D4">
      <w:pPr>
        <w:rPr>
          <w:rFonts w:cstheme="minorHAnsi"/>
          <w:shd w:val="clear" w:color="auto" w:fill="FFFFFF"/>
        </w:rPr>
      </w:pPr>
    </w:p>
    <w:p w:rsidR="000145D4" w:rsidRPr="00C6452E" w:rsidRDefault="000145D4" w:rsidP="000145D4">
      <w:pPr>
        <w:rPr>
          <w:rFonts w:cstheme="minorHAnsi"/>
          <w:shd w:val="clear" w:color="auto" w:fill="FFFFFF"/>
        </w:rPr>
      </w:pPr>
    </w:p>
    <w:p w:rsidR="00BC10D1" w:rsidRDefault="00BC10D1" w:rsidP="00BC10D1">
      <w:pPr>
        <w:spacing w:after="0" w:line="240" w:lineRule="auto"/>
        <w:rPr>
          <w:rFonts w:ascii="Roboto" w:eastAsia="Times New Roman" w:hAnsi="Roboto" w:cs="Times New Roman"/>
          <w:color w:val="222222"/>
          <w:sz w:val="27"/>
          <w:szCs w:val="27"/>
          <w:lang w:eastAsia="en-GB"/>
        </w:rPr>
      </w:pPr>
    </w:p>
    <w:p w:rsidR="00BC10D1" w:rsidRDefault="00BC10D1" w:rsidP="00BC10D1">
      <w:pPr>
        <w:spacing w:after="0" w:line="240" w:lineRule="auto"/>
        <w:rPr>
          <w:rFonts w:ascii="Roboto" w:eastAsia="Times New Roman" w:hAnsi="Roboto" w:cs="Times New Roman"/>
          <w:color w:val="222222"/>
          <w:sz w:val="27"/>
          <w:szCs w:val="27"/>
          <w:lang w:eastAsia="en-GB"/>
        </w:rPr>
      </w:pPr>
    </w:p>
    <w:p w:rsidR="00BC10D1" w:rsidRDefault="00BC10D1" w:rsidP="00BC10D1">
      <w:pPr>
        <w:spacing w:after="0" w:line="240" w:lineRule="auto"/>
        <w:rPr>
          <w:rFonts w:ascii="Calibri" w:eastAsia="Times New Roman" w:hAnsi="Calibri" w:cs="Calibri"/>
          <w:color w:val="222222"/>
          <w:sz w:val="28"/>
          <w:szCs w:val="28"/>
          <w:lang w:eastAsia="en-GB"/>
        </w:rPr>
      </w:pPr>
    </w:p>
    <w:p w:rsidR="00BC10D1" w:rsidRDefault="00BC10D1" w:rsidP="00BC10D1">
      <w:pPr>
        <w:spacing w:after="0" w:line="240" w:lineRule="auto"/>
        <w:rPr>
          <w:rFonts w:ascii="Calibri" w:eastAsia="Times New Roman" w:hAnsi="Calibri" w:cs="Calibri"/>
          <w:color w:val="222222"/>
          <w:sz w:val="28"/>
          <w:szCs w:val="28"/>
          <w:lang w:eastAsia="en-GB"/>
        </w:rPr>
      </w:pPr>
    </w:p>
    <w:p w:rsidR="00D06944" w:rsidRDefault="00D06944" w:rsidP="00BC10D1">
      <w:pPr>
        <w:spacing w:after="0" w:line="240" w:lineRule="auto"/>
        <w:rPr>
          <w:rFonts w:ascii="Calibri" w:eastAsia="Times New Roman" w:hAnsi="Calibri" w:cs="Calibri"/>
          <w:color w:val="222222"/>
          <w:sz w:val="28"/>
          <w:szCs w:val="28"/>
          <w:lang w:eastAsia="en-GB"/>
        </w:rPr>
      </w:pPr>
    </w:p>
    <w:p w:rsidR="00D06944" w:rsidRDefault="00D06944" w:rsidP="00BC10D1">
      <w:pPr>
        <w:spacing w:after="0" w:line="240" w:lineRule="auto"/>
        <w:rPr>
          <w:rFonts w:ascii="Calibri" w:eastAsia="Times New Roman" w:hAnsi="Calibri" w:cs="Calibri"/>
          <w:color w:val="222222"/>
          <w:sz w:val="28"/>
          <w:szCs w:val="28"/>
          <w:lang w:eastAsia="en-GB"/>
        </w:rPr>
      </w:pPr>
    </w:p>
    <w:p w:rsidR="00D06944" w:rsidRPr="00D06944" w:rsidRDefault="00D06944" w:rsidP="00BC10D1">
      <w:pPr>
        <w:spacing w:after="0" w:line="240" w:lineRule="auto"/>
        <w:rPr>
          <w:rFonts w:ascii="Calibri" w:eastAsia="Times New Roman" w:hAnsi="Calibri" w:cs="Calibri"/>
          <w:b/>
          <w:color w:val="222222"/>
          <w:sz w:val="28"/>
          <w:szCs w:val="28"/>
          <w:lang w:eastAsia="en-GB"/>
        </w:rPr>
      </w:pPr>
      <w:r w:rsidRPr="00D06944">
        <w:rPr>
          <w:rFonts w:ascii="Calibri" w:eastAsia="Times New Roman" w:hAnsi="Calibri" w:cs="Calibri"/>
          <w:b/>
          <w:color w:val="222222"/>
          <w:sz w:val="28"/>
          <w:szCs w:val="28"/>
          <w:lang w:eastAsia="en-GB"/>
        </w:rPr>
        <w:lastRenderedPageBreak/>
        <w:t>Appendix 1</w:t>
      </w:r>
    </w:p>
    <w:p w:rsidR="00D06944" w:rsidRDefault="00D06944" w:rsidP="00BC10D1">
      <w:pPr>
        <w:spacing w:after="0" w:line="240" w:lineRule="auto"/>
        <w:rPr>
          <w:rFonts w:ascii="Calibri" w:eastAsia="Times New Roman" w:hAnsi="Calibri" w:cs="Calibri"/>
          <w:color w:val="222222"/>
          <w:sz w:val="28"/>
          <w:szCs w:val="28"/>
          <w:lang w:eastAsia="en-GB"/>
        </w:rPr>
      </w:pPr>
    </w:p>
    <w:tbl>
      <w:tblPr>
        <w:tblW w:w="5000" w:type="pct"/>
        <w:tblCellSpacing w:w="8" w:type="dxa"/>
        <w:tblInd w:w="15" w:type="dxa"/>
        <w:tblCellMar>
          <w:top w:w="15" w:type="dxa"/>
          <w:left w:w="15" w:type="dxa"/>
          <w:bottom w:w="15" w:type="dxa"/>
          <w:right w:w="15" w:type="dxa"/>
        </w:tblCellMar>
        <w:tblLook w:val="04A0"/>
      </w:tblPr>
      <w:tblGrid>
        <w:gridCol w:w="4815"/>
        <w:gridCol w:w="4273"/>
      </w:tblGrid>
      <w:tr w:rsidR="00D06944" w:rsidRPr="00D06944" w:rsidTr="00CB433A">
        <w:trPr>
          <w:tblCellSpacing w:w="8" w:type="dxa"/>
        </w:trPr>
        <w:tc>
          <w:tcPr>
            <w:tcW w:w="0" w:type="auto"/>
            <w:tcMar>
              <w:top w:w="15" w:type="dxa"/>
              <w:left w:w="15" w:type="dxa"/>
              <w:bottom w:w="15" w:type="dxa"/>
              <w:right w:w="15" w:type="dxa"/>
            </w:tcMar>
            <w:hideMark/>
          </w:tcPr>
          <w:p w:rsidR="00D06944" w:rsidRPr="00D06944" w:rsidRDefault="00D06944" w:rsidP="00CB433A">
            <w:pPr>
              <w:rPr>
                <w:rFonts w:ascii="Arial" w:hAnsi="Arial" w:cs="Arial"/>
                <w:color w:val="000000"/>
              </w:rPr>
            </w:pPr>
            <w:r w:rsidRPr="00D06944">
              <w:rPr>
                <w:rFonts w:ascii="Arial" w:hAnsi="Arial" w:cs="Arial"/>
                <w:noProof/>
                <w:color w:val="000000"/>
              </w:rPr>
              <w:drawing>
                <wp:inline distT="0" distB="0" distL="0" distR="0">
                  <wp:extent cx="276225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984250"/>
                          </a:xfrm>
                          <a:prstGeom prst="rect">
                            <a:avLst/>
                          </a:prstGeom>
                          <a:noFill/>
                          <a:ln>
                            <a:noFill/>
                          </a:ln>
                        </pic:spPr>
                      </pic:pic>
                    </a:graphicData>
                  </a:graphic>
                </wp:inline>
              </w:drawing>
            </w:r>
          </w:p>
        </w:tc>
        <w:tc>
          <w:tcPr>
            <w:tcW w:w="2350" w:type="pct"/>
            <w:tcMar>
              <w:top w:w="15" w:type="dxa"/>
              <w:left w:w="15" w:type="dxa"/>
              <w:bottom w:w="15" w:type="dxa"/>
              <w:right w:w="15" w:type="dxa"/>
            </w:tcMar>
            <w:hideMark/>
          </w:tcPr>
          <w:p w:rsidR="00D06944" w:rsidRPr="00D06944" w:rsidRDefault="00D06944" w:rsidP="00CB433A">
            <w:pPr>
              <w:rPr>
                <w:rFonts w:ascii="Arial" w:hAnsi="Arial" w:cs="Arial"/>
                <w:color w:val="000000"/>
              </w:rPr>
            </w:pPr>
            <w:r w:rsidRPr="00D06944">
              <w:rPr>
                <w:rFonts w:ascii="Arial" w:hAnsi="Arial" w:cs="Arial"/>
                <w:color w:val="000000"/>
              </w:rPr>
              <w:t> </w:t>
            </w:r>
          </w:p>
          <w:p w:rsidR="00D06944" w:rsidRPr="00D06944" w:rsidRDefault="00D06944" w:rsidP="00CB433A">
            <w:pPr>
              <w:rPr>
                <w:rFonts w:ascii="Arial" w:hAnsi="Arial" w:cs="Arial"/>
                <w:color w:val="000000"/>
              </w:rPr>
            </w:pPr>
            <w:r w:rsidRPr="00D06944">
              <w:rPr>
                <w:rFonts w:ascii="Arial" w:hAnsi="Arial" w:cs="Arial"/>
                <w:b/>
                <w:bCs/>
                <w:i/>
                <w:iCs/>
                <w:color w:val="000000"/>
              </w:rPr>
              <w:t>Department for Levelling up, Housing and Communities</w:t>
            </w:r>
          </w:p>
          <w:p w:rsidR="00D06944" w:rsidRPr="00D06944" w:rsidRDefault="00D06944" w:rsidP="00CB433A">
            <w:pPr>
              <w:rPr>
                <w:rFonts w:ascii="Arial" w:hAnsi="Arial" w:cs="Arial"/>
                <w:color w:val="000000"/>
              </w:rPr>
            </w:pPr>
            <w:r w:rsidRPr="00D06944">
              <w:rPr>
                <w:rFonts w:ascii="Arial" w:hAnsi="Arial" w:cs="Arial"/>
                <w:color w:val="000000"/>
              </w:rPr>
              <w:t xml:space="preserve">Planning Policy Division </w:t>
            </w:r>
            <w:r w:rsidRPr="00D06944">
              <w:rPr>
                <w:rFonts w:ascii="Arial" w:hAnsi="Arial" w:cs="Arial"/>
                <w:color w:val="000000"/>
              </w:rPr>
              <w:br/>
              <w:t xml:space="preserve">3rd floor, Fry Building </w:t>
            </w:r>
            <w:r w:rsidRPr="00D06944">
              <w:rPr>
                <w:rFonts w:ascii="Arial" w:hAnsi="Arial" w:cs="Arial"/>
                <w:color w:val="000000"/>
              </w:rPr>
              <w:br/>
              <w:t xml:space="preserve">2 </w:t>
            </w:r>
            <w:proofErr w:type="spellStart"/>
            <w:r w:rsidRPr="00D06944">
              <w:rPr>
                <w:rFonts w:ascii="Arial" w:hAnsi="Arial" w:cs="Arial"/>
                <w:color w:val="000000"/>
              </w:rPr>
              <w:t>Marsham</w:t>
            </w:r>
            <w:proofErr w:type="spellEnd"/>
            <w:r w:rsidRPr="00D06944">
              <w:rPr>
                <w:rFonts w:ascii="Arial" w:hAnsi="Arial" w:cs="Arial"/>
                <w:color w:val="000000"/>
              </w:rPr>
              <w:t xml:space="preserve"> Street </w:t>
            </w:r>
            <w:r w:rsidRPr="00D06944">
              <w:rPr>
                <w:rFonts w:ascii="Arial" w:hAnsi="Arial" w:cs="Arial"/>
                <w:color w:val="000000"/>
              </w:rPr>
              <w:br/>
              <w:t>London SW1P 4DF</w:t>
            </w:r>
          </w:p>
        </w:tc>
      </w:tr>
      <w:tr w:rsidR="00D06944" w:rsidRPr="00D06944" w:rsidTr="00CB433A">
        <w:trPr>
          <w:trHeight w:val="532"/>
          <w:tblCellSpacing w:w="8" w:type="dxa"/>
        </w:trPr>
        <w:tc>
          <w:tcPr>
            <w:tcW w:w="0" w:type="auto"/>
            <w:tcMar>
              <w:top w:w="15" w:type="dxa"/>
              <w:left w:w="15" w:type="dxa"/>
              <w:bottom w:w="15" w:type="dxa"/>
              <w:right w:w="15" w:type="dxa"/>
            </w:tcMar>
            <w:hideMark/>
          </w:tcPr>
          <w:p w:rsidR="00D06944" w:rsidRPr="00D06944" w:rsidRDefault="00D06944" w:rsidP="00CB433A">
            <w:pPr>
              <w:rPr>
                <w:rFonts w:ascii="Arial" w:hAnsi="Arial" w:cs="Arial"/>
                <w:color w:val="000000"/>
              </w:rPr>
            </w:pPr>
            <w:r w:rsidRPr="00D06944">
              <w:rPr>
                <w:rFonts w:ascii="Arial" w:hAnsi="Arial" w:cs="Arial"/>
                <w:color w:val="000000"/>
              </w:rPr>
              <w:t> </w:t>
            </w:r>
          </w:p>
          <w:p w:rsidR="00D06944" w:rsidRPr="00D06944" w:rsidRDefault="00D06944" w:rsidP="00D06944">
            <w:pPr>
              <w:spacing w:after="0" w:line="240" w:lineRule="auto"/>
              <w:rPr>
                <w:rFonts w:ascii="Arial" w:hAnsi="Arial" w:cs="Arial"/>
                <w:color w:val="000000"/>
              </w:rPr>
            </w:pPr>
            <w:r w:rsidRPr="00D06944">
              <w:rPr>
                <w:rFonts w:ascii="Arial" w:hAnsi="Arial" w:cs="Arial"/>
              </w:rPr>
              <w:t>East Boldon Neighbourhood Forum</w:t>
            </w:r>
          </w:p>
          <w:p w:rsidR="00D06944" w:rsidRPr="00D06944" w:rsidRDefault="00D06944" w:rsidP="00CB433A">
            <w:pPr>
              <w:rPr>
                <w:rFonts w:ascii="Arial" w:hAnsi="Arial" w:cs="Arial"/>
              </w:rPr>
            </w:pPr>
            <w:hyperlink r:id="rId5" w:history="1">
              <w:r w:rsidRPr="00D06944">
                <w:rPr>
                  <w:rStyle w:val="Hyperlink"/>
                  <w:rFonts w:ascii="Arial" w:hAnsi="Arial" w:cs="Arial"/>
                </w:rPr>
                <w:t>info.eastboldonforum@gmail.com</w:t>
              </w:r>
            </w:hyperlink>
          </w:p>
          <w:p w:rsidR="00D06944" w:rsidRPr="00D06944" w:rsidRDefault="00D06944" w:rsidP="00CB433A">
            <w:pPr>
              <w:rPr>
                <w:rFonts w:ascii="Arial" w:hAnsi="Arial" w:cs="Arial"/>
                <w:color w:val="000000"/>
              </w:rPr>
            </w:pPr>
          </w:p>
          <w:p w:rsidR="00D06944" w:rsidRPr="00D06944" w:rsidRDefault="00D06944" w:rsidP="00CB433A">
            <w:pPr>
              <w:rPr>
                <w:rFonts w:ascii="Arial" w:hAnsi="Arial" w:cs="Arial"/>
                <w:color w:val="000000"/>
              </w:rPr>
            </w:pPr>
          </w:p>
        </w:tc>
        <w:tc>
          <w:tcPr>
            <w:tcW w:w="0" w:type="auto"/>
            <w:tcMar>
              <w:top w:w="15" w:type="dxa"/>
              <w:left w:w="15" w:type="dxa"/>
              <w:bottom w:w="15" w:type="dxa"/>
              <w:right w:w="15" w:type="dxa"/>
            </w:tcMar>
            <w:vAlign w:val="center"/>
            <w:hideMark/>
          </w:tcPr>
          <w:p w:rsidR="00D06944" w:rsidRPr="00D06944" w:rsidRDefault="00D06944" w:rsidP="00D06944">
            <w:pPr>
              <w:spacing w:after="0" w:line="240" w:lineRule="auto"/>
              <w:rPr>
                <w:rFonts w:ascii="Arial" w:hAnsi="Arial" w:cs="Arial"/>
                <w:color w:val="000000"/>
              </w:rPr>
            </w:pPr>
            <w:r w:rsidRPr="00D06944">
              <w:rPr>
                <w:rFonts w:ascii="Arial" w:hAnsi="Arial" w:cs="Arial"/>
                <w:color w:val="000000"/>
              </w:rPr>
              <w:t>Email: alan.scott@levellingup.gov.uk </w:t>
            </w:r>
          </w:p>
          <w:p w:rsidR="00D06944" w:rsidRPr="00D06944" w:rsidRDefault="00D06944" w:rsidP="00D06944">
            <w:pPr>
              <w:spacing w:after="0" w:line="240" w:lineRule="auto"/>
              <w:rPr>
                <w:rFonts w:ascii="Arial" w:hAnsi="Arial" w:cs="Arial"/>
                <w:color w:val="000000"/>
              </w:rPr>
            </w:pPr>
            <w:r w:rsidRPr="00D06944">
              <w:rPr>
                <w:rFonts w:ascii="Arial" w:hAnsi="Arial" w:cs="Arial"/>
                <w:color w:val="000000"/>
              </w:rPr>
              <w:t>www.gov.uk/dluhc </w:t>
            </w:r>
          </w:p>
          <w:p w:rsidR="00D06944" w:rsidRPr="00D06944" w:rsidRDefault="00D06944" w:rsidP="00D06944">
            <w:pPr>
              <w:spacing w:after="0" w:line="240" w:lineRule="auto"/>
              <w:rPr>
                <w:rFonts w:ascii="Arial" w:hAnsi="Arial" w:cs="Arial"/>
                <w:color w:val="000000"/>
              </w:rPr>
            </w:pPr>
            <w:r w:rsidRPr="00D06944">
              <w:rPr>
                <w:rFonts w:ascii="Arial" w:hAnsi="Arial" w:cs="Arial"/>
                <w:color w:val="000000"/>
              </w:rPr>
              <w:t>Our Ref:19055016</w:t>
            </w:r>
          </w:p>
          <w:p w:rsidR="00D06944" w:rsidRPr="00D06944" w:rsidRDefault="00D06944" w:rsidP="00D06944">
            <w:pPr>
              <w:spacing w:after="0" w:line="240" w:lineRule="auto"/>
              <w:rPr>
                <w:rFonts w:ascii="Arial" w:hAnsi="Arial" w:cs="Arial"/>
                <w:color w:val="000000"/>
              </w:rPr>
            </w:pPr>
            <w:r w:rsidRPr="00D06944">
              <w:rPr>
                <w:rFonts w:ascii="Arial" w:hAnsi="Arial" w:cs="Arial"/>
                <w:color w:val="000000"/>
              </w:rPr>
              <w:t>20 July 2022</w:t>
            </w:r>
          </w:p>
        </w:tc>
      </w:tr>
    </w:tbl>
    <w:p w:rsidR="00D06944" w:rsidRPr="00D06944" w:rsidRDefault="00D06944" w:rsidP="00D06944">
      <w:pPr>
        <w:rPr>
          <w:rFonts w:ascii="Arial" w:hAnsi="Arial" w:cs="Arial"/>
        </w:rPr>
      </w:pPr>
      <w:r w:rsidRPr="00D06944">
        <w:rPr>
          <w:rFonts w:ascii="Arial" w:hAnsi="Arial" w:cs="Arial"/>
        </w:rPr>
        <w:t> </w:t>
      </w:r>
    </w:p>
    <w:p w:rsidR="00D06944" w:rsidRPr="00D06944" w:rsidRDefault="00D06944" w:rsidP="00D06944">
      <w:pPr>
        <w:rPr>
          <w:rFonts w:ascii="Arial" w:hAnsi="Arial" w:cs="Arial"/>
        </w:rPr>
      </w:pPr>
      <w:r w:rsidRPr="00D06944">
        <w:rPr>
          <w:rFonts w:ascii="Arial" w:hAnsi="Arial" w:cs="Arial"/>
        </w:rPr>
        <w:br/>
        <w:t>Dear Ms Richardson</w:t>
      </w:r>
    </w:p>
    <w:p w:rsidR="00D06944" w:rsidRPr="00D06944" w:rsidRDefault="00D06944" w:rsidP="00D06944">
      <w:pPr>
        <w:pStyle w:val="paragraph"/>
        <w:spacing w:before="0" w:beforeAutospacing="0" w:after="0" w:afterAutospacing="0"/>
        <w:jc w:val="both"/>
        <w:textAlignment w:val="baseline"/>
        <w:rPr>
          <w:rStyle w:val="eop"/>
          <w:rFonts w:ascii="Arial" w:hAnsi="Arial" w:cs="Arial"/>
          <w:color w:val="000000"/>
          <w:sz w:val="22"/>
          <w:szCs w:val="22"/>
        </w:rPr>
      </w:pPr>
      <w:r w:rsidRPr="00D06944">
        <w:rPr>
          <w:rStyle w:val="normaltextrun"/>
          <w:rFonts w:ascii="Arial" w:hAnsi="Arial" w:cs="Arial"/>
          <w:color w:val="000000"/>
          <w:sz w:val="22"/>
          <w:szCs w:val="22"/>
        </w:rPr>
        <w:t xml:space="preserve">Thank you for your letter of 30 June to the Secretary of State on behalf of </w:t>
      </w:r>
      <w:r w:rsidRPr="00D06944">
        <w:rPr>
          <w:rStyle w:val="normaltextrun"/>
          <w:rFonts w:ascii="Arial" w:hAnsi="Arial" w:cs="Arial"/>
          <w:sz w:val="22"/>
          <w:szCs w:val="22"/>
        </w:rPr>
        <w:t xml:space="preserve">East Boldon Neighbourhood Forum </w:t>
      </w:r>
      <w:r w:rsidRPr="00D06944">
        <w:rPr>
          <w:rStyle w:val="normaltextrun"/>
          <w:rFonts w:ascii="Arial" w:hAnsi="Arial" w:cs="Arial"/>
          <w:color w:val="000000"/>
          <w:sz w:val="22"/>
          <w:szCs w:val="22"/>
        </w:rPr>
        <w:t>about local housing need and the potential consequences for the neighbourhood.  I have been asked to reply. </w:t>
      </w:r>
      <w:r w:rsidRPr="00D06944">
        <w:rPr>
          <w:rStyle w:val="eop"/>
          <w:rFonts w:ascii="Arial" w:hAnsi="Arial" w:cs="Arial"/>
          <w:color w:val="000000"/>
          <w:sz w:val="22"/>
          <w:szCs w:val="22"/>
        </w:rPr>
        <w:t> </w:t>
      </w:r>
    </w:p>
    <w:p w:rsidR="00D06944" w:rsidRPr="00D06944" w:rsidRDefault="00D06944" w:rsidP="00D06944">
      <w:pPr>
        <w:pStyle w:val="paragraph"/>
        <w:spacing w:before="0" w:beforeAutospacing="0" w:after="0" w:afterAutospacing="0"/>
        <w:jc w:val="both"/>
        <w:textAlignment w:val="baseline"/>
        <w:rPr>
          <w:rFonts w:ascii="Arial" w:hAnsi="Arial" w:cs="Arial"/>
          <w:sz w:val="22"/>
          <w:szCs w:val="22"/>
        </w:rPr>
      </w:pPr>
    </w:p>
    <w:p w:rsidR="00D06944" w:rsidRPr="00D06944" w:rsidRDefault="00D06944" w:rsidP="00D06944">
      <w:pPr>
        <w:pStyle w:val="paragraph"/>
        <w:spacing w:before="0" w:beforeAutospacing="0" w:after="0" w:afterAutospacing="0"/>
        <w:jc w:val="both"/>
        <w:textAlignment w:val="baseline"/>
        <w:rPr>
          <w:rStyle w:val="eop"/>
          <w:rFonts w:ascii="Arial" w:hAnsi="Arial" w:cs="Arial"/>
          <w:color w:val="000000"/>
          <w:sz w:val="22"/>
          <w:szCs w:val="22"/>
        </w:rPr>
      </w:pPr>
      <w:r w:rsidRPr="00D06944">
        <w:rPr>
          <w:rStyle w:val="normaltextrun"/>
          <w:rFonts w:ascii="Arial" w:hAnsi="Arial" w:cs="Arial"/>
          <w:color w:val="000000"/>
          <w:sz w:val="22"/>
          <w:szCs w:val="22"/>
        </w:rPr>
        <w:t xml:space="preserve">I understand your concerns. However, you will appreciate that, because of the Secretary of State’s quasi-judicial role in the planning system, I cannot comment on local planning matters or the way an area’s housing need has been assessed. </w:t>
      </w:r>
      <w:r w:rsidRPr="00D06944">
        <w:rPr>
          <w:rStyle w:val="eop"/>
          <w:rFonts w:ascii="Arial" w:hAnsi="Arial" w:cs="Arial"/>
          <w:color w:val="000000"/>
          <w:sz w:val="22"/>
          <w:szCs w:val="22"/>
        </w:rPr>
        <w:t> </w:t>
      </w:r>
    </w:p>
    <w:p w:rsidR="00D06944" w:rsidRPr="00D06944" w:rsidRDefault="00D06944" w:rsidP="00D06944">
      <w:pPr>
        <w:pStyle w:val="paragraph"/>
        <w:spacing w:before="0" w:beforeAutospacing="0" w:after="0" w:afterAutospacing="0"/>
        <w:jc w:val="both"/>
        <w:textAlignment w:val="baseline"/>
        <w:rPr>
          <w:rFonts w:ascii="Arial" w:hAnsi="Arial" w:cs="Arial"/>
          <w:sz w:val="22"/>
          <w:szCs w:val="22"/>
        </w:rPr>
      </w:pPr>
    </w:p>
    <w:p w:rsidR="00D06944" w:rsidRPr="00D06944" w:rsidRDefault="00D06944" w:rsidP="00D06944">
      <w:pPr>
        <w:pStyle w:val="paragraph"/>
        <w:spacing w:before="0" w:beforeAutospacing="0" w:after="0" w:afterAutospacing="0"/>
        <w:jc w:val="both"/>
        <w:textAlignment w:val="baseline"/>
        <w:rPr>
          <w:rStyle w:val="eop"/>
          <w:rFonts w:ascii="Arial" w:hAnsi="Arial" w:cs="Arial"/>
          <w:color w:val="000000"/>
          <w:sz w:val="22"/>
          <w:szCs w:val="22"/>
        </w:rPr>
      </w:pPr>
      <w:r w:rsidRPr="00D06944">
        <w:rPr>
          <w:rStyle w:val="normaltextrun"/>
          <w:rFonts w:ascii="Arial" w:hAnsi="Arial" w:cs="Arial"/>
          <w:color w:val="000000"/>
          <w:sz w:val="22"/>
          <w:szCs w:val="22"/>
        </w:rPr>
        <w:t>While central government sets planning policy for England through the National Planning Policy Framework, elected local authorities are responsible for planning their areas.  Local Plans indicate how land should be used, the type and location of future development, and the presence of restraints such as Green Belt.  Each Plan is submitted for rigorous independent examination by planning inspector. The examining inspector acts on behalf of the Secretary of State to make sure the Plan is sound and accords with national planning policy.</w:t>
      </w:r>
      <w:r w:rsidRPr="00D06944">
        <w:rPr>
          <w:rStyle w:val="eop"/>
          <w:rFonts w:ascii="Arial" w:hAnsi="Arial" w:cs="Arial"/>
          <w:color w:val="000000"/>
          <w:sz w:val="22"/>
          <w:szCs w:val="22"/>
        </w:rPr>
        <w:t> </w:t>
      </w:r>
    </w:p>
    <w:p w:rsidR="00D06944" w:rsidRPr="00D06944" w:rsidRDefault="00D06944" w:rsidP="00D06944">
      <w:pPr>
        <w:pStyle w:val="paragraph"/>
        <w:spacing w:before="0" w:beforeAutospacing="0" w:after="0" w:afterAutospacing="0"/>
        <w:jc w:val="both"/>
        <w:textAlignment w:val="baseline"/>
        <w:rPr>
          <w:rFonts w:ascii="Arial" w:hAnsi="Arial" w:cs="Arial"/>
          <w:sz w:val="22"/>
          <w:szCs w:val="22"/>
        </w:rPr>
      </w:pPr>
    </w:p>
    <w:p w:rsidR="00D06944" w:rsidRPr="00D06944" w:rsidRDefault="00D06944" w:rsidP="00D06944">
      <w:pPr>
        <w:pStyle w:val="paragraph"/>
        <w:spacing w:before="0" w:beforeAutospacing="0" w:after="0" w:afterAutospacing="0"/>
        <w:jc w:val="both"/>
        <w:textAlignment w:val="baseline"/>
        <w:rPr>
          <w:rStyle w:val="eop"/>
          <w:rFonts w:ascii="Arial" w:hAnsi="Arial" w:cs="Arial"/>
          <w:color w:val="000000"/>
          <w:sz w:val="22"/>
          <w:szCs w:val="22"/>
        </w:rPr>
      </w:pPr>
      <w:r w:rsidRPr="00D06944">
        <w:rPr>
          <w:rStyle w:val="normaltextrun"/>
          <w:rFonts w:ascii="Arial" w:hAnsi="Arial" w:cs="Arial"/>
          <w:color w:val="000000"/>
          <w:sz w:val="22"/>
          <w:szCs w:val="22"/>
        </w:rPr>
        <w:t>The Government is committed to protecting and enhancing the Green Belt, in line with our manifesto. Strong protections for Green Belt remain firmly in place. The Framework states, for instance, that a Green Belt boundary may be altered only in exceptional circumstances through the Local Plan process.  A local authority should consider releasing land from Green Belt only if it can demonstrate that it has explored all other reasonable options.  </w:t>
      </w:r>
      <w:r w:rsidRPr="00D06944">
        <w:rPr>
          <w:rStyle w:val="eop"/>
          <w:rFonts w:ascii="Arial" w:hAnsi="Arial" w:cs="Arial"/>
          <w:color w:val="000000"/>
          <w:sz w:val="22"/>
          <w:szCs w:val="22"/>
        </w:rPr>
        <w:t> </w:t>
      </w:r>
    </w:p>
    <w:p w:rsidR="00D06944" w:rsidRPr="00D06944" w:rsidRDefault="00D06944" w:rsidP="00D06944">
      <w:pPr>
        <w:pStyle w:val="paragraph"/>
        <w:spacing w:before="0" w:beforeAutospacing="0" w:after="0" w:afterAutospacing="0"/>
        <w:jc w:val="both"/>
        <w:textAlignment w:val="baseline"/>
        <w:rPr>
          <w:rFonts w:ascii="Arial" w:hAnsi="Arial" w:cs="Arial"/>
          <w:sz w:val="22"/>
          <w:szCs w:val="22"/>
        </w:rPr>
      </w:pPr>
    </w:p>
    <w:p w:rsidR="00D06944" w:rsidRPr="00D06944" w:rsidRDefault="00D06944" w:rsidP="00D06944">
      <w:pPr>
        <w:pStyle w:val="paragraph"/>
        <w:spacing w:before="0" w:beforeAutospacing="0" w:after="0" w:afterAutospacing="0"/>
        <w:jc w:val="both"/>
        <w:textAlignment w:val="baseline"/>
        <w:rPr>
          <w:rStyle w:val="eop"/>
          <w:rFonts w:ascii="Arial" w:hAnsi="Arial" w:cs="Arial"/>
          <w:color w:val="000000"/>
          <w:sz w:val="22"/>
          <w:szCs w:val="22"/>
        </w:rPr>
      </w:pPr>
      <w:r w:rsidRPr="00D06944">
        <w:rPr>
          <w:rStyle w:val="normaltextrun"/>
          <w:rFonts w:ascii="Arial" w:hAnsi="Arial" w:cs="Arial"/>
          <w:color w:val="000000"/>
          <w:sz w:val="22"/>
          <w:szCs w:val="22"/>
        </w:rPr>
        <w:t xml:space="preserve">At the same time, the Government expects local authorities to plan and deliver the housing and infrastructure our </w:t>
      </w:r>
      <w:proofErr w:type="gramStart"/>
      <w:r w:rsidRPr="00D06944">
        <w:rPr>
          <w:rStyle w:val="normaltextrun"/>
          <w:rFonts w:ascii="Arial" w:hAnsi="Arial" w:cs="Arial"/>
          <w:color w:val="000000"/>
          <w:sz w:val="22"/>
          <w:szCs w:val="22"/>
        </w:rPr>
        <w:t>communities</w:t>
      </w:r>
      <w:proofErr w:type="gramEnd"/>
      <w:r w:rsidRPr="00D06944">
        <w:rPr>
          <w:rStyle w:val="normaltextrun"/>
          <w:rFonts w:ascii="Arial" w:hAnsi="Arial" w:cs="Arial"/>
          <w:color w:val="000000"/>
          <w:sz w:val="22"/>
          <w:szCs w:val="22"/>
        </w:rPr>
        <w:t xml:space="preserve"> need   We want to get more people on the housing ladder, support local economic growth, and create stronger and more sustainable communities.   It is important to strike a balance between enabling development and growth, including </w:t>
      </w:r>
      <w:proofErr w:type="spellStart"/>
      <w:r w:rsidRPr="00D06944">
        <w:rPr>
          <w:rStyle w:val="normaltextrun"/>
          <w:rFonts w:ascii="Arial" w:hAnsi="Arial" w:cs="Arial"/>
          <w:color w:val="000000"/>
          <w:sz w:val="22"/>
          <w:szCs w:val="22"/>
        </w:rPr>
        <w:t>housebuilding</w:t>
      </w:r>
      <w:proofErr w:type="spellEnd"/>
      <w:r w:rsidRPr="00D06944">
        <w:rPr>
          <w:rStyle w:val="normaltextrun"/>
          <w:rFonts w:ascii="Arial" w:hAnsi="Arial" w:cs="Arial"/>
          <w:color w:val="000000"/>
          <w:sz w:val="22"/>
          <w:szCs w:val="22"/>
        </w:rPr>
        <w:t>, while continuing to protect and enhance the natural environment and land for agriculture. </w:t>
      </w:r>
      <w:r w:rsidRPr="00D06944">
        <w:rPr>
          <w:rStyle w:val="eop"/>
          <w:rFonts w:ascii="Arial" w:hAnsi="Arial" w:cs="Arial"/>
          <w:color w:val="000000"/>
          <w:sz w:val="22"/>
          <w:szCs w:val="22"/>
        </w:rPr>
        <w:t> </w:t>
      </w:r>
    </w:p>
    <w:p w:rsidR="00D06944" w:rsidRPr="00D06944" w:rsidRDefault="00D06944" w:rsidP="00D06944">
      <w:pPr>
        <w:pStyle w:val="paragraph"/>
        <w:spacing w:before="0" w:beforeAutospacing="0" w:after="0" w:afterAutospacing="0"/>
        <w:jc w:val="both"/>
        <w:textAlignment w:val="baseline"/>
        <w:rPr>
          <w:rFonts w:ascii="Arial" w:hAnsi="Arial" w:cs="Arial"/>
          <w:sz w:val="22"/>
          <w:szCs w:val="22"/>
        </w:rPr>
      </w:pPr>
    </w:p>
    <w:p w:rsidR="00D06944" w:rsidRPr="00D06944" w:rsidRDefault="00D06944" w:rsidP="00D06944">
      <w:pPr>
        <w:pStyle w:val="paragraph"/>
        <w:spacing w:before="0" w:beforeAutospacing="0" w:after="0" w:afterAutospacing="0"/>
        <w:jc w:val="both"/>
        <w:textAlignment w:val="baseline"/>
        <w:rPr>
          <w:rStyle w:val="normaltextrun"/>
          <w:rFonts w:ascii="Arial" w:hAnsi="Arial" w:cs="Arial"/>
          <w:color w:val="000000"/>
          <w:sz w:val="22"/>
          <w:szCs w:val="22"/>
        </w:rPr>
      </w:pPr>
      <w:r w:rsidRPr="00D06944">
        <w:rPr>
          <w:rStyle w:val="normaltextrun"/>
          <w:rFonts w:ascii="Arial" w:hAnsi="Arial" w:cs="Arial"/>
          <w:color w:val="000000"/>
          <w:sz w:val="22"/>
          <w:szCs w:val="22"/>
        </w:rPr>
        <w:lastRenderedPageBreak/>
        <w:t xml:space="preserve">Having an effective, up to date plan in place is essential to planning for and meeting housing requirements; in ways that make good use of land and result in well-designed and attractive places to live. The Government expects local authorities to work together to plan for and deliver the housing and infrastructure our communities need.  In 2018 the Framework introduced a standard method for calculating local housing </w:t>
      </w:r>
      <w:proofErr w:type="spellStart"/>
      <w:r w:rsidRPr="00D06944">
        <w:rPr>
          <w:rStyle w:val="normaltextrun"/>
          <w:rFonts w:ascii="Arial" w:hAnsi="Arial" w:cs="Arial"/>
          <w:color w:val="000000"/>
          <w:sz w:val="22"/>
          <w:szCs w:val="22"/>
        </w:rPr>
        <w:t>needto</w:t>
      </w:r>
      <w:proofErr w:type="spellEnd"/>
      <w:r w:rsidRPr="00D06944">
        <w:rPr>
          <w:rStyle w:val="normaltextrun"/>
          <w:rFonts w:ascii="Arial" w:hAnsi="Arial" w:cs="Arial"/>
          <w:color w:val="000000"/>
          <w:sz w:val="22"/>
          <w:szCs w:val="22"/>
        </w:rPr>
        <w:t> make the process simple, quick and transparent.  </w:t>
      </w:r>
      <w:r w:rsidRPr="00D06944">
        <w:rPr>
          <w:rStyle w:val="normaltextrun"/>
          <w:rFonts w:ascii="Arial" w:hAnsi="Arial" w:cs="Arial"/>
          <w:color w:val="000000"/>
          <w:sz w:val="22"/>
          <w:szCs w:val="22"/>
          <w:highlight w:val="yellow"/>
        </w:rPr>
        <w:t>The standard method does not impose a target; it is still up to the local authority to determine its housing requirement, and this includes taking local circumstances and restraints such as Green Belt into account,</w:t>
      </w:r>
      <w:r w:rsidRPr="00D06944">
        <w:rPr>
          <w:rStyle w:val="normaltextrun"/>
          <w:rFonts w:ascii="Arial" w:hAnsi="Arial" w:cs="Arial"/>
          <w:color w:val="000000"/>
          <w:sz w:val="22"/>
          <w:szCs w:val="22"/>
        </w:rPr>
        <w:t xml:space="preserve"> and working with neighbouring authorities if it would be more appropriate for needs to be met elsewhere.  It is recognised that not every community will be able to meet its housing need in full.       </w:t>
      </w:r>
    </w:p>
    <w:p w:rsidR="00D06944" w:rsidRPr="00D06944" w:rsidRDefault="00D06944" w:rsidP="00D06944">
      <w:pPr>
        <w:pStyle w:val="paragraph"/>
        <w:spacing w:before="0" w:beforeAutospacing="0" w:after="0" w:afterAutospacing="0"/>
        <w:jc w:val="both"/>
        <w:textAlignment w:val="baseline"/>
        <w:rPr>
          <w:rFonts w:ascii="Arial" w:hAnsi="Arial" w:cs="Arial"/>
          <w:sz w:val="22"/>
          <w:szCs w:val="22"/>
        </w:rPr>
      </w:pPr>
      <w:r w:rsidRPr="00D06944">
        <w:rPr>
          <w:rStyle w:val="normaltextrun"/>
          <w:rFonts w:ascii="Arial" w:hAnsi="Arial" w:cs="Arial"/>
          <w:color w:val="000000"/>
          <w:sz w:val="22"/>
          <w:szCs w:val="22"/>
        </w:rPr>
        <w:t xml:space="preserve">                              </w:t>
      </w:r>
      <w:r w:rsidRPr="00D06944">
        <w:rPr>
          <w:rStyle w:val="eop"/>
          <w:rFonts w:ascii="Arial" w:hAnsi="Arial" w:cs="Arial"/>
          <w:color w:val="000000"/>
          <w:sz w:val="22"/>
          <w:szCs w:val="22"/>
        </w:rPr>
        <w:t> </w:t>
      </w:r>
    </w:p>
    <w:p w:rsidR="00D06944" w:rsidRPr="00D06944" w:rsidRDefault="00D06944" w:rsidP="00D06944">
      <w:pPr>
        <w:pStyle w:val="paragraph"/>
        <w:spacing w:before="0" w:beforeAutospacing="0" w:after="0" w:afterAutospacing="0"/>
        <w:jc w:val="both"/>
        <w:textAlignment w:val="baseline"/>
        <w:rPr>
          <w:rStyle w:val="eop"/>
          <w:rFonts w:ascii="Arial" w:hAnsi="Arial" w:cs="Arial"/>
          <w:color w:val="000000"/>
          <w:sz w:val="22"/>
          <w:szCs w:val="22"/>
        </w:rPr>
      </w:pPr>
      <w:r w:rsidRPr="00D06944">
        <w:rPr>
          <w:rStyle w:val="normaltextrun"/>
          <w:rFonts w:ascii="Arial" w:hAnsi="Arial" w:cs="Arial"/>
          <w:color w:val="000000"/>
          <w:sz w:val="22"/>
          <w:szCs w:val="22"/>
        </w:rPr>
        <w:t xml:space="preserve">I understand that South Tyneside’s Local Plan review is undergoing Regulation 18 consultation, due to end on 14 August 2022.  The Neighbourhood Forum will have a further opportunity to make representations at the Regulation 19 consultation stage, scheduled for </w:t>
      </w:r>
      <w:proofErr w:type="gramStart"/>
      <w:r w:rsidRPr="00D06944">
        <w:rPr>
          <w:rStyle w:val="normaltextrun"/>
          <w:rFonts w:ascii="Arial" w:hAnsi="Arial" w:cs="Arial"/>
          <w:color w:val="000000"/>
          <w:sz w:val="22"/>
          <w:szCs w:val="22"/>
        </w:rPr>
        <w:t>Winter</w:t>
      </w:r>
      <w:proofErr w:type="gramEnd"/>
      <w:r w:rsidRPr="00D06944">
        <w:rPr>
          <w:rStyle w:val="normaltextrun"/>
          <w:rFonts w:ascii="Arial" w:hAnsi="Arial" w:cs="Arial"/>
          <w:color w:val="000000"/>
          <w:sz w:val="22"/>
          <w:szCs w:val="22"/>
        </w:rPr>
        <w:t xml:space="preserve"> 2022.  </w:t>
      </w:r>
      <w:r w:rsidRPr="00D06944">
        <w:rPr>
          <w:rStyle w:val="eop"/>
          <w:rFonts w:ascii="Arial" w:hAnsi="Arial" w:cs="Arial"/>
          <w:color w:val="000000"/>
          <w:sz w:val="22"/>
          <w:szCs w:val="22"/>
        </w:rPr>
        <w:t> </w:t>
      </w:r>
    </w:p>
    <w:p w:rsidR="00D06944" w:rsidRPr="00D06944" w:rsidRDefault="00D06944" w:rsidP="00D06944">
      <w:pPr>
        <w:pStyle w:val="paragraph"/>
        <w:spacing w:before="0" w:beforeAutospacing="0" w:after="0" w:afterAutospacing="0"/>
        <w:jc w:val="both"/>
        <w:textAlignment w:val="baseline"/>
        <w:rPr>
          <w:rFonts w:ascii="Arial" w:hAnsi="Arial" w:cs="Arial"/>
          <w:sz w:val="22"/>
          <w:szCs w:val="22"/>
        </w:rPr>
      </w:pPr>
    </w:p>
    <w:p w:rsidR="00D06944" w:rsidRPr="00D06944" w:rsidRDefault="00D06944" w:rsidP="00D06944">
      <w:pPr>
        <w:pStyle w:val="paragraph"/>
        <w:spacing w:before="0" w:beforeAutospacing="0" w:after="0" w:afterAutospacing="0"/>
        <w:jc w:val="both"/>
        <w:textAlignment w:val="baseline"/>
        <w:rPr>
          <w:rStyle w:val="eop"/>
          <w:rFonts w:ascii="Arial" w:hAnsi="Arial" w:cs="Arial"/>
          <w:color w:val="000000"/>
          <w:sz w:val="22"/>
          <w:szCs w:val="22"/>
        </w:rPr>
      </w:pPr>
      <w:r w:rsidRPr="00D06944">
        <w:rPr>
          <w:rStyle w:val="normaltextrun"/>
          <w:rFonts w:ascii="Arial" w:hAnsi="Arial" w:cs="Arial"/>
          <w:color w:val="000000"/>
          <w:sz w:val="22"/>
          <w:szCs w:val="22"/>
        </w:rPr>
        <w:t>We are continuing to monitor the operation of Local Housing Need assessments, particularly as the effect of changes to the way we live and work.  We are developing policy on this topic and intend to set out further thinking on direction of travel as soon as we are able to do so. </w:t>
      </w:r>
      <w:r w:rsidRPr="00D06944">
        <w:rPr>
          <w:rStyle w:val="eop"/>
          <w:rFonts w:ascii="Arial" w:hAnsi="Arial" w:cs="Arial"/>
          <w:color w:val="000000"/>
          <w:sz w:val="22"/>
          <w:szCs w:val="22"/>
        </w:rPr>
        <w:t> </w:t>
      </w:r>
    </w:p>
    <w:p w:rsidR="00D06944" w:rsidRPr="00D06944" w:rsidRDefault="00D06944" w:rsidP="00D06944">
      <w:pPr>
        <w:pStyle w:val="paragraph"/>
        <w:spacing w:before="0" w:beforeAutospacing="0" w:after="0" w:afterAutospacing="0"/>
        <w:jc w:val="both"/>
        <w:textAlignment w:val="baseline"/>
        <w:rPr>
          <w:rFonts w:ascii="Arial" w:hAnsi="Arial" w:cs="Arial"/>
          <w:sz w:val="22"/>
          <w:szCs w:val="22"/>
        </w:rPr>
      </w:pPr>
    </w:p>
    <w:p w:rsidR="00D06944" w:rsidRPr="00D06944" w:rsidRDefault="00D06944" w:rsidP="00D06944">
      <w:pPr>
        <w:pStyle w:val="paragraph"/>
        <w:spacing w:before="0" w:beforeAutospacing="0" w:after="0" w:afterAutospacing="0"/>
        <w:jc w:val="both"/>
        <w:textAlignment w:val="baseline"/>
        <w:rPr>
          <w:rStyle w:val="eop"/>
          <w:rFonts w:ascii="Arial" w:hAnsi="Arial" w:cs="Arial"/>
          <w:color w:val="000000"/>
          <w:sz w:val="22"/>
          <w:szCs w:val="22"/>
        </w:rPr>
      </w:pPr>
      <w:r w:rsidRPr="00D06944">
        <w:rPr>
          <w:rStyle w:val="normaltextrun"/>
          <w:rFonts w:ascii="Arial" w:hAnsi="Arial" w:cs="Arial"/>
          <w:color w:val="000000"/>
          <w:sz w:val="22"/>
          <w:szCs w:val="22"/>
        </w:rPr>
        <w:t>You mention government intervention, but I take this to be a reference to the fact that South Tyneside Council’s Housing Delivery Test result (74%) caused the presumption in favour of sustainable development to be applied.  As the Framework makes clear, local authorities which trigger this presumption are expected to approve applications for housing unless policies in the Framework protecting areas or assets of particular importance provide a clear reason for refusing the development, or unless any adverse impacts of approving the proposal would significantly and demonstrably outweigh the benefits, when assessed against the Framework’s policies taken as a whole.  Once again, this is not a matter on which the Department would comment.</w:t>
      </w:r>
      <w:r w:rsidRPr="00D06944">
        <w:rPr>
          <w:rStyle w:val="eop"/>
          <w:rFonts w:ascii="Arial" w:hAnsi="Arial" w:cs="Arial"/>
          <w:color w:val="000000"/>
          <w:sz w:val="22"/>
          <w:szCs w:val="22"/>
        </w:rPr>
        <w:t> </w:t>
      </w:r>
    </w:p>
    <w:p w:rsidR="00D06944" w:rsidRPr="00D06944" w:rsidRDefault="00D06944" w:rsidP="00D06944">
      <w:pPr>
        <w:pStyle w:val="paragraph"/>
        <w:spacing w:before="0" w:beforeAutospacing="0" w:after="0" w:afterAutospacing="0"/>
        <w:jc w:val="both"/>
        <w:textAlignment w:val="baseline"/>
        <w:rPr>
          <w:rFonts w:ascii="Arial" w:hAnsi="Arial" w:cs="Arial"/>
          <w:sz w:val="22"/>
          <w:szCs w:val="22"/>
        </w:rPr>
      </w:pPr>
    </w:p>
    <w:p w:rsidR="00D06944" w:rsidRPr="00D06944" w:rsidRDefault="00D06944" w:rsidP="00D06944">
      <w:pPr>
        <w:pStyle w:val="paragraph"/>
        <w:spacing w:before="0" w:beforeAutospacing="0" w:after="0" w:afterAutospacing="0"/>
        <w:jc w:val="both"/>
        <w:textAlignment w:val="baseline"/>
        <w:rPr>
          <w:rStyle w:val="eop"/>
          <w:rFonts w:ascii="Arial" w:hAnsi="Arial" w:cs="Arial"/>
          <w:color w:val="000000"/>
          <w:sz w:val="22"/>
          <w:szCs w:val="22"/>
        </w:rPr>
      </w:pPr>
      <w:r w:rsidRPr="00D06944">
        <w:rPr>
          <w:rStyle w:val="normaltextrun"/>
          <w:rFonts w:ascii="Arial" w:hAnsi="Arial" w:cs="Arial"/>
          <w:color w:val="000000"/>
          <w:sz w:val="22"/>
          <w:szCs w:val="22"/>
        </w:rPr>
        <w:t xml:space="preserve">Thank you again for </w:t>
      </w:r>
      <w:proofErr w:type="gramStart"/>
      <w:r w:rsidRPr="00D06944">
        <w:rPr>
          <w:rStyle w:val="normaltextrun"/>
          <w:rFonts w:ascii="Arial" w:hAnsi="Arial" w:cs="Arial"/>
          <w:color w:val="000000"/>
          <w:sz w:val="22"/>
          <w:szCs w:val="22"/>
        </w:rPr>
        <w:t>writing,</w:t>
      </w:r>
      <w:proofErr w:type="gramEnd"/>
      <w:r w:rsidRPr="00D06944">
        <w:rPr>
          <w:rStyle w:val="normaltextrun"/>
          <w:rFonts w:ascii="Arial" w:hAnsi="Arial" w:cs="Arial"/>
          <w:color w:val="000000"/>
          <w:sz w:val="22"/>
          <w:szCs w:val="22"/>
        </w:rPr>
        <w:t xml:space="preserve"> and I hope this information is of use.</w:t>
      </w:r>
      <w:r w:rsidRPr="00D06944">
        <w:rPr>
          <w:rStyle w:val="eop"/>
          <w:rFonts w:ascii="Arial" w:hAnsi="Arial" w:cs="Arial"/>
          <w:color w:val="000000"/>
          <w:sz w:val="22"/>
          <w:szCs w:val="22"/>
        </w:rPr>
        <w:t> </w:t>
      </w:r>
    </w:p>
    <w:p w:rsidR="00D06944" w:rsidRPr="00D06944" w:rsidRDefault="00D06944" w:rsidP="00D06944">
      <w:pPr>
        <w:pStyle w:val="paragraph"/>
        <w:spacing w:before="0" w:beforeAutospacing="0" w:after="0" w:afterAutospacing="0"/>
        <w:jc w:val="both"/>
        <w:textAlignment w:val="baseline"/>
        <w:rPr>
          <w:rFonts w:ascii="Arial" w:hAnsi="Arial" w:cs="Arial"/>
          <w:sz w:val="22"/>
          <w:szCs w:val="22"/>
        </w:rPr>
      </w:pPr>
    </w:p>
    <w:p w:rsidR="00D06944" w:rsidRPr="00D06944" w:rsidRDefault="00D06944" w:rsidP="00D06944">
      <w:pPr>
        <w:pStyle w:val="paragraph"/>
        <w:spacing w:before="0" w:beforeAutospacing="0" w:after="0" w:afterAutospacing="0"/>
        <w:textAlignment w:val="baseline"/>
        <w:rPr>
          <w:rFonts w:ascii="Arial" w:hAnsi="Arial" w:cs="Arial"/>
          <w:sz w:val="22"/>
          <w:szCs w:val="22"/>
        </w:rPr>
      </w:pPr>
      <w:r w:rsidRPr="00D06944">
        <w:rPr>
          <w:rStyle w:val="normaltextrun"/>
          <w:rFonts w:ascii="Arial" w:hAnsi="Arial" w:cs="Arial"/>
          <w:sz w:val="22"/>
          <w:szCs w:val="22"/>
        </w:rPr>
        <w:t>Yours sincerely</w:t>
      </w:r>
      <w:r w:rsidRPr="00D06944">
        <w:rPr>
          <w:rStyle w:val="eop"/>
          <w:rFonts w:ascii="Arial" w:hAnsi="Arial" w:cs="Arial"/>
          <w:sz w:val="22"/>
          <w:szCs w:val="22"/>
        </w:rPr>
        <w:t> </w:t>
      </w:r>
    </w:p>
    <w:p w:rsidR="00D06944" w:rsidRPr="00D06944" w:rsidRDefault="00D06944" w:rsidP="00D06944">
      <w:pPr>
        <w:pStyle w:val="paragraph"/>
        <w:spacing w:before="0" w:beforeAutospacing="0" w:after="0" w:afterAutospacing="0"/>
        <w:textAlignment w:val="baseline"/>
        <w:rPr>
          <w:rFonts w:ascii="Arial" w:hAnsi="Arial" w:cs="Arial"/>
          <w:sz w:val="22"/>
          <w:szCs w:val="22"/>
        </w:rPr>
      </w:pPr>
      <w:r w:rsidRPr="00D06944">
        <w:rPr>
          <w:rStyle w:val="normaltextrun"/>
          <w:rFonts w:ascii="Arial" w:hAnsi="Arial" w:cs="Arial"/>
          <w:sz w:val="22"/>
          <w:szCs w:val="22"/>
        </w:rPr>
        <w:t> </w:t>
      </w:r>
      <w:r w:rsidRPr="00D06944">
        <w:rPr>
          <w:rStyle w:val="eop"/>
          <w:rFonts w:ascii="Arial" w:hAnsi="Arial" w:cs="Arial"/>
          <w:sz w:val="22"/>
          <w:szCs w:val="22"/>
        </w:rPr>
        <w:t> </w:t>
      </w:r>
    </w:p>
    <w:p w:rsidR="00D06944" w:rsidRPr="00D06944" w:rsidRDefault="00D06944" w:rsidP="00D06944">
      <w:pPr>
        <w:pStyle w:val="paragraph"/>
        <w:spacing w:before="0" w:beforeAutospacing="0" w:after="0" w:afterAutospacing="0"/>
        <w:textAlignment w:val="baseline"/>
        <w:rPr>
          <w:rFonts w:ascii="Arial" w:hAnsi="Arial" w:cs="Arial"/>
          <w:sz w:val="22"/>
          <w:szCs w:val="22"/>
        </w:rPr>
      </w:pPr>
      <w:r w:rsidRPr="00D06944">
        <w:rPr>
          <w:rStyle w:val="normaltextrun"/>
          <w:rFonts w:ascii="Arial" w:hAnsi="Arial" w:cs="Arial"/>
          <w:b/>
          <w:bCs/>
          <w:sz w:val="22"/>
          <w:szCs w:val="22"/>
        </w:rPr>
        <w:t>Alan C Scott</w:t>
      </w:r>
      <w:r w:rsidRPr="00D06944">
        <w:rPr>
          <w:rStyle w:val="eop"/>
          <w:rFonts w:ascii="Arial" w:hAnsi="Arial" w:cs="Arial"/>
          <w:sz w:val="22"/>
          <w:szCs w:val="22"/>
        </w:rPr>
        <w:t> </w:t>
      </w:r>
    </w:p>
    <w:p w:rsidR="00D06944" w:rsidRPr="00D06944" w:rsidRDefault="00D06944" w:rsidP="00D06944">
      <w:pPr>
        <w:pStyle w:val="paragraph"/>
        <w:spacing w:before="0" w:beforeAutospacing="0" w:after="0" w:afterAutospacing="0"/>
        <w:textAlignment w:val="baseline"/>
        <w:rPr>
          <w:rFonts w:ascii="Arial" w:hAnsi="Arial" w:cs="Arial"/>
          <w:sz w:val="22"/>
          <w:szCs w:val="22"/>
        </w:rPr>
      </w:pPr>
      <w:r w:rsidRPr="00D06944">
        <w:rPr>
          <w:rStyle w:val="normaltextrun"/>
          <w:rFonts w:ascii="Arial" w:hAnsi="Arial" w:cs="Arial"/>
          <w:i/>
          <w:iCs/>
          <w:sz w:val="22"/>
          <w:szCs w:val="22"/>
        </w:rPr>
        <w:t>Planning policy adviser</w:t>
      </w:r>
      <w:r w:rsidRPr="00D06944">
        <w:rPr>
          <w:rStyle w:val="eop"/>
          <w:rFonts w:ascii="Arial" w:hAnsi="Arial" w:cs="Arial"/>
          <w:sz w:val="22"/>
          <w:szCs w:val="22"/>
        </w:rPr>
        <w:t> </w:t>
      </w:r>
    </w:p>
    <w:p w:rsidR="00D06944" w:rsidRDefault="00D06944" w:rsidP="00D06944">
      <w:pPr>
        <w:jc w:val="both"/>
        <w:rPr>
          <w:color w:val="000000"/>
        </w:rPr>
      </w:pPr>
    </w:p>
    <w:p w:rsidR="00D72351" w:rsidRDefault="00D72351"/>
    <w:sectPr w:rsidR="00D72351" w:rsidSect="00432F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690B"/>
    <w:rsid w:val="00012AB6"/>
    <w:rsid w:val="000145D4"/>
    <w:rsid w:val="0004433E"/>
    <w:rsid w:val="00054F07"/>
    <w:rsid w:val="00061D73"/>
    <w:rsid w:val="00072A66"/>
    <w:rsid w:val="000B5D4B"/>
    <w:rsid w:val="00165ABD"/>
    <w:rsid w:val="00182D0E"/>
    <w:rsid w:val="001C1186"/>
    <w:rsid w:val="001F0D72"/>
    <w:rsid w:val="002144D2"/>
    <w:rsid w:val="0026146C"/>
    <w:rsid w:val="00262C70"/>
    <w:rsid w:val="0027168B"/>
    <w:rsid w:val="002F0044"/>
    <w:rsid w:val="003573E9"/>
    <w:rsid w:val="003E5845"/>
    <w:rsid w:val="003E68A2"/>
    <w:rsid w:val="003F3DCE"/>
    <w:rsid w:val="00432F2C"/>
    <w:rsid w:val="00443179"/>
    <w:rsid w:val="004A1AED"/>
    <w:rsid w:val="004F095F"/>
    <w:rsid w:val="004F4CD5"/>
    <w:rsid w:val="0050692B"/>
    <w:rsid w:val="00544321"/>
    <w:rsid w:val="00556C8E"/>
    <w:rsid w:val="00583D4C"/>
    <w:rsid w:val="00585839"/>
    <w:rsid w:val="006E667E"/>
    <w:rsid w:val="007019CC"/>
    <w:rsid w:val="0073744F"/>
    <w:rsid w:val="0078547B"/>
    <w:rsid w:val="00796BB0"/>
    <w:rsid w:val="00882DEA"/>
    <w:rsid w:val="00904663"/>
    <w:rsid w:val="00942641"/>
    <w:rsid w:val="009977E7"/>
    <w:rsid w:val="00A86205"/>
    <w:rsid w:val="00A950EA"/>
    <w:rsid w:val="00A9690B"/>
    <w:rsid w:val="00AE2A8C"/>
    <w:rsid w:val="00B63651"/>
    <w:rsid w:val="00B86B81"/>
    <w:rsid w:val="00BB618F"/>
    <w:rsid w:val="00BC10D1"/>
    <w:rsid w:val="00BC6CC9"/>
    <w:rsid w:val="00C040EF"/>
    <w:rsid w:val="00C3382E"/>
    <w:rsid w:val="00CB1F46"/>
    <w:rsid w:val="00CE40DF"/>
    <w:rsid w:val="00D06944"/>
    <w:rsid w:val="00D11630"/>
    <w:rsid w:val="00D72351"/>
    <w:rsid w:val="00D96687"/>
    <w:rsid w:val="00DB6AB0"/>
    <w:rsid w:val="00DE3C03"/>
    <w:rsid w:val="00EA4070"/>
    <w:rsid w:val="00EA65A9"/>
    <w:rsid w:val="00ED6DF9"/>
    <w:rsid w:val="00EE49EE"/>
    <w:rsid w:val="00F1087E"/>
    <w:rsid w:val="00F16B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F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CB1F46"/>
    <w:pPr>
      <w:spacing w:line="240" w:lineRule="auto"/>
    </w:pPr>
    <w:rPr>
      <w:sz w:val="20"/>
      <w:szCs w:val="20"/>
    </w:rPr>
  </w:style>
  <w:style w:type="character" w:customStyle="1" w:styleId="CommentTextChar">
    <w:name w:val="Comment Text Char"/>
    <w:basedOn w:val="DefaultParagraphFont"/>
    <w:link w:val="CommentText"/>
    <w:uiPriority w:val="99"/>
    <w:rsid w:val="00CB1F46"/>
    <w:rPr>
      <w:sz w:val="20"/>
      <w:szCs w:val="20"/>
    </w:rPr>
  </w:style>
  <w:style w:type="character" w:customStyle="1" w:styleId="normaltextrun">
    <w:name w:val="normaltextrun"/>
    <w:basedOn w:val="DefaultParagraphFont"/>
    <w:rsid w:val="00D06944"/>
  </w:style>
  <w:style w:type="character" w:customStyle="1" w:styleId="eop">
    <w:name w:val="eop"/>
    <w:basedOn w:val="DefaultParagraphFont"/>
    <w:rsid w:val="00D06944"/>
  </w:style>
  <w:style w:type="character" w:styleId="Hyperlink">
    <w:name w:val="Hyperlink"/>
    <w:rsid w:val="00D06944"/>
    <w:rPr>
      <w:color w:val="0563C1"/>
      <w:u w:val="single"/>
    </w:rPr>
  </w:style>
  <w:style w:type="paragraph" w:customStyle="1" w:styleId="paragraph">
    <w:name w:val="paragraph"/>
    <w:basedOn w:val="Normal"/>
    <w:rsid w:val="00D06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5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stboldonforu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thompson</dc:creator>
  <cp:lastModifiedBy>John Hutchinson</cp:lastModifiedBy>
  <cp:revision>2</cp:revision>
  <dcterms:created xsi:type="dcterms:W3CDTF">2022-08-11T17:15:00Z</dcterms:created>
  <dcterms:modified xsi:type="dcterms:W3CDTF">2022-08-11T17:15:00Z</dcterms:modified>
</cp:coreProperties>
</file>